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80" w:rsidRPr="005F641A" w:rsidRDefault="003E231A" w:rsidP="003E231A">
      <w:pPr>
        <w:jc w:val="center"/>
        <w:rPr>
          <w:b/>
          <w:sz w:val="26"/>
          <w:szCs w:val="26"/>
          <w:u w:val="single"/>
        </w:rPr>
      </w:pPr>
      <w:r w:rsidRPr="005F641A">
        <w:rPr>
          <w:b/>
          <w:sz w:val="26"/>
          <w:szCs w:val="26"/>
          <w:u w:val="single"/>
        </w:rPr>
        <w:t xml:space="preserve">Reporting exercise </w:t>
      </w:r>
      <w:r w:rsidR="00FC7568">
        <w:rPr>
          <w:b/>
          <w:sz w:val="26"/>
          <w:szCs w:val="26"/>
          <w:u w:val="single"/>
        </w:rPr>
        <w:t>(2011)</w:t>
      </w:r>
    </w:p>
    <w:p w:rsidR="00A61568" w:rsidRDefault="00A61568" w:rsidP="00A61568">
      <w:pPr>
        <w:rPr>
          <w:sz w:val="26"/>
          <w:szCs w:val="26"/>
        </w:rPr>
      </w:pPr>
    </w:p>
    <w:p w:rsidR="00A61568" w:rsidRDefault="00A61568" w:rsidP="00A61568">
      <w:pPr>
        <w:rPr>
          <w:sz w:val="26"/>
          <w:szCs w:val="26"/>
        </w:rPr>
      </w:pPr>
    </w:p>
    <w:p w:rsidR="003E231A" w:rsidRPr="00A61568" w:rsidRDefault="00A61568" w:rsidP="00A61568">
      <w:pPr>
        <w:rPr>
          <w:b/>
          <w:sz w:val="26"/>
          <w:szCs w:val="26"/>
        </w:rPr>
      </w:pPr>
      <w:r w:rsidRPr="00A61568">
        <w:rPr>
          <w:b/>
          <w:sz w:val="26"/>
          <w:szCs w:val="26"/>
        </w:rPr>
        <w:t>C</w:t>
      </w:r>
      <w:r w:rsidR="003E231A" w:rsidRPr="00A61568">
        <w:rPr>
          <w:b/>
          <w:sz w:val="26"/>
          <w:szCs w:val="26"/>
        </w:rPr>
        <w:t xml:space="preserve">entralized situation </w:t>
      </w:r>
      <w:r>
        <w:rPr>
          <w:b/>
          <w:sz w:val="26"/>
          <w:szCs w:val="26"/>
        </w:rPr>
        <w:t>(</w:t>
      </w:r>
      <w:r w:rsidR="003E231A" w:rsidRPr="00A61568">
        <w:rPr>
          <w:b/>
          <w:sz w:val="26"/>
          <w:szCs w:val="26"/>
        </w:rPr>
        <w:t xml:space="preserve">as </w:t>
      </w:r>
      <w:r w:rsidR="00A45483" w:rsidRPr="00A61568">
        <w:rPr>
          <w:b/>
          <w:sz w:val="26"/>
          <w:szCs w:val="26"/>
        </w:rPr>
        <w:t>i</w:t>
      </w:r>
      <w:r w:rsidR="003E231A" w:rsidRPr="00A61568">
        <w:rPr>
          <w:b/>
          <w:sz w:val="26"/>
          <w:szCs w:val="26"/>
        </w:rPr>
        <w:t xml:space="preserve">n </w:t>
      </w:r>
      <w:r w:rsidR="005F641A" w:rsidRPr="00A61568">
        <w:rPr>
          <w:b/>
          <w:sz w:val="26"/>
          <w:szCs w:val="26"/>
        </w:rPr>
        <w:t xml:space="preserve">the Lime Survey on </w:t>
      </w:r>
      <w:r w:rsidR="003E231A" w:rsidRPr="00A61568">
        <w:rPr>
          <w:b/>
          <w:sz w:val="26"/>
          <w:szCs w:val="26"/>
        </w:rPr>
        <w:t>June 29, 2011</w:t>
      </w:r>
      <w:r w:rsidR="008B3AB7" w:rsidRPr="00A61568">
        <w:rPr>
          <w:b/>
          <w:sz w:val="26"/>
          <w:szCs w:val="26"/>
        </w:rPr>
        <w:t>, at 12.00 hours</w:t>
      </w:r>
      <w:r>
        <w:rPr>
          <w:b/>
          <w:sz w:val="26"/>
          <w:szCs w:val="26"/>
        </w:rPr>
        <w:t xml:space="preserve"> – </w:t>
      </w:r>
      <w:r w:rsidRPr="00A61568">
        <w:rPr>
          <w:sz w:val="26"/>
          <w:szCs w:val="26"/>
        </w:rPr>
        <w:t>full responses</w:t>
      </w:r>
      <w:r>
        <w:rPr>
          <w:b/>
          <w:sz w:val="26"/>
          <w:szCs w:val="26"/>
        </w:rPr>
        <w:t xml:space="preserve">) </w:t>
      </w:r>
    </w:p>
    <w:p w:rsidR="00A45483" w:rsidRDefault="00A45483" w:rsidP="003E231A">
      <w:pPr>
        <w:jc w:val="center"/>
        <w:rPr>
          <w:sz w:val="26"/>
          <w:szCs w:val="26"/>
        </w:rPr>
      </w:pPr>
    </w:p>
    <w:p w:rsidR="00A45483" w:rsidRPr="00A45483" w:rsidRDefault="00A45483" w:rsidP="00A61568">
      <w:pPr>
        <w:jc w:val="both"/>
        <w:rPr>
          <w:i/>
          <w:sz w:val="26"/>
          <w:szCs w:val="26"/>
        </w:rPr>
      </w:pPr>
      <w:r>
        <w:rPr>
          <w:i/>
          <w:sz w:val="26"/>
          <w:szCs w:val="26"/>
        </w:rPr>
        <w:t>According with the information received from the data collectors, the total number of “entities” used in the next calculations is of 49 (by considering two respondent “entities” for Belgium and two for the UK, and the 47 Bologna countries).</w:t>
      </w:r>
    </w:p>
    <w:p w:rsidR="003E231A" w:rsidRPr="005F641A" w:rsidRDefault="003E231A" w:rsidP="003E231A">
      <w:pPr>
        <w:jc w:val="center"/>
        <w:rPr>
          <w:sz w:val="26"/>
          <w:szCs w:val="26"/>
        </w:rPr>
      </w:pPr>
    </w:p>
    <w:tbl>
      <w:tblPr>
        <w:tblStyle w:val="TableGrid"/>
        <w:tblW w:w="13248" w:type="dxa"/>
        <w:tblLayout w:type="fixed"/>
        <w:tblLook w:val="04A0"/>
      </w:tblPr>
      <w:tblGrid>
        <w:gridCol w:w="738"/>
        <w:gridCol w:w="6480"/>
        <w:gridCol w:w="3060"/>
        <w:gridCol w:w="2970"/>
      </w:tblGrid>
      <w:tr w:rsidR="00342D0E" w:rsidRPr="005F641A" w:rsidTr="00342D0E">
        <w:tc>
          <w:tcPr>
            <w:tcW w:w="738" w:type="dxa"/>
            <w:tcBorders>
              <w:top w:val="single" w:sz="12" w:space="0" w:color="auto"/>
              <w:left w:val="single" w:sz="12" w:space="0" w:color="auto"/>
              <w:bottom w:val="single" w:sz="12" w:space="0" w:color="auto"/>
              <w:right w:val="single" w:sz="12" w:space="0" w:color="auto"/>
            </w:tcBorders>
          </w:tcPr>
          <w:p w:rsidR="00342D0E" w:rsidRPr="005F641A" w:rsidRDefault="00342D0E" w:rsidP="003E231A">
            <w:pPr>
              <w:jc w:val="center"/>
              <w:rPr>
                <w:sz w:val="26"/>
                <w:szCs w:val="26"/>
              </w:rPr>
            </w:pPr>
            <w:r w:rsidRPr="005F641A">
              <w:rPr>
                <w:sz w:val="26"/>
                <w:szCs w:val="26"/>
              </w:rPr>
              <w:t>Number</w:t>
            </w:r>
          </w:p>
          <w:p w:rsidR="00342D0E" w:rsidRPr="005F641A" w:rsidRDefault="00342D0E" w:rsidP="003E231A">
            <w:pPr>
              <w:jc w:val="center"/>
              <w:rPr>
                <w:sz w:val="26"/>
                <w:szCs w:val="26"/>
              </w:rPr>
            </w:pPr>
          </w:p>
        </w:tc>
        <w:tc>
          <w:tcPr>
            <w:tcW w:w="6480" w:type="dxa"/>
            <w:tcBorders>
              <w:top w:val="single" w:sz="12" w:space="0" w:color="auto"/>
              <w:left w:val="single" w:sz="12" w:space="0" w:color="auto"/>
              <w:bottom w:val="single" w:sz="12" w:space="0" w:color="auto"/>
              <w:right w:val="single" w:sz="12" w:space="0" w:color="auto"/>
            </w:tcBorders>
          </w:tcPr>
          <w:p w:rsidR="00342D0E" w:rsidRPr="005F641A" w:rsidRDefault="00342D0E" w:rsidP="003E231A">
            <w:pPr>
              <w:jc w:val="center"/>
              <w:rPr>
                <w:sz w:val="26"/>
                <w:szCs w:val="26"/>
              </w:rPr>
            </w:pPr>
            <w:r w:rsidRPr="005F641A">
              <w:rPr>
                <w:sz w:val="26"/>
                <w:szCs w:val="26"/>
              </w:rPr>
              <w:t>Part of the BFUG questionnaire</w:t>
            </w:r>
          </w:p>
        </w:tc>
        <w:tc>
          <w:tcPr>
            <w:tcW w:w="3060" w:type="dxa"/>
            <w:tcBorders>
              <w:top w:val="single" w:sz="12" w:space="0" w:color="auto"/>
              <w:left w:val="single" w:sz="12" w:space="0" w:color="auto"/>
              <w:bottom w:val="single" w:sz="12" w:space="0" w:color="auto"/>
              <w:right w:val="single" w:sz="12" w:space="0" w:color="auto"/>
            </w:tcBorders>
          </w:tcPr>
          <w:p w:rsidR="00342D0E" w:rsidRPr="005F641A" w:rsidRDefault="00342D0E" w:rsidP="00083C33">
            <w:pPr>
              <w:jc w:val="center"/>
              <w:rPr>
                <w:sz w:val="26"/>
                <w:szCs w:val="26"/>
              </w:rPr>
            </w:pPr>
            <w:r w:rsidRPr="005F641A">
              <w:rPr>
                <w:sz w:val="26"/>
                <w:szCs w:val="26"/>
              </w:rPr>
              <w:t>Full responses</w:t>
            </w:r>
          </w:p>
          <w:p w:rsidR="00342D0E" w:rsidRPr="005F641A" w:rsidRDefault="00342D0E" w:rsidP="00083C33">
            <w:pPr>
              <w:jc w:val="center"/>
              <w:rPr>
                <w:sz w:val="26"/>
                <w:szCs w:val="26"/>
              </w:rPr>
            </w:pPr>
            <w:r w:rsidRPr="005F641A">
              <w:rPr>
                <w:sz w:val="26"/>
                <w:szCs w:val="26"/>
              </w:rPr>
              <w:t>(in numbers)</w:t>
            </w:r>
          </w:p>
        </w:tc>
        <w:tc>
          <w:tcPr>
            <w:tcW w:w="2970" w:type="dxa"/>
            <w:tcBorders>
              <w:top w:val="single" w:sz="12" w:space="0" w:color="auto"/>
              <w:left w:val="single" w:sz="12" w:space="0" w:color="auto"/>
              <w:bottom w:val="single" w:sz="12" w:space="0" w:color="auto"/>
              <w:right w:val="single" w:sz="12" w:space="0" w:color="auto"/>
            </w:tcBorders>
          </w:tcPr>
          <w:p w:rsidR="00342D0E" w:rsidRPr="005F641A" w:rsidRDefault="00342D0E" w:rsidP="00083C33">
            <w:pPr>
              <w:jc w:val="center"/>
              <w:rPr>
                <w:sz w:val="26"/>
                <w:szCs w:val="26"/>
              </w:rPr>
            </w:pPr>
            <w:r w:rsidRPr="005F641A">
              <w:rPr>
                <w:sz w:val="26"/>
                <w:szCs w:val="26"/>
              </w:rPr>
              <w:t>Full responses</w:t>
            </w:r>
          </w:p>
          <w:p w:rsidR="00342D0E" w:rsidRPr="005F641A" w:rsidRDefault="00342D0E" w:rsidP="005129E6">
            <w:pPr>
              <w:jc w:val="center"/>
              <w:rPr>
                <w:sz w:val="26"/>
                <w:szCs w:val="26"/>
              </w:rPr>
            </w:pPr>
            <w:r w:rsidRPr="005F641A">
              <w:rPr>
                <w:sz w:val="26"/>
                <w:szCs w:val="26"/>
              </w:rPr>
              <w:t xml:space="preserve">(in % related to total number of </w:t>
            </w:r>
            <w:r>
              <w:rPr>
                <w:sz w:val="26"/>
                <w:szCs w:val="26"/>
              </w:rPr>
              <w:t>entities</w:t>
            </w:r>
            <w:r w:rsidRPr="005F641A">
              <w:rPr>
                <w:sz w:val="26"/>
                <w:szCs w:val="26"/>
              </w:rPr>
              <w:t>, 4</w:t>
            </w:r>
            <w:r>
              <w:rPr>
                <w:sz w:val="26"/>
                <w:szCs w:val="26"/>
              </w:rPr>
              <w:t>9</w:t>
            </w:r>
            <w:r w:rsidRPr="005F641A">
              <w:rPr>
                <w:sz w:val="26"/>
                <w:szCs w:val="26"/>
              </w:rPr>
              <w:t>)</w:t>
            </w:r>
          </w:p>
        </w:tc>
      </w:tr>
      <w:tr w:rsidR="00342D0E" w:rsidRPr="005F641A" w:rsidTr="00342D0E">
        <w:tc>
          <w:tcPr>
            <w:tcW w:w="738" w:type="dxa"/>
            <w:tcBorders>
              <w:top w:val="single" w:sz="12" w:space="0" w:color="auto"/>
              <w:left w:val="single" w:sz="12" w:space="0" w:color="auto"/>
              <w:right w:val="single" w:sz="12" w:space="0" w:color="auto"/>
            </w:tcBorders>
          </w:tcPr>
          <w:p w:rsidR="00342D0E" w:rsidRPr="005F641A" w:rsidRDefault="00342D0E" w:rsidP="003E231A">
            <w:pPr>
              <w:jc w:val="center"/>
              <w:rPr>
                <w:sz w:val="26"/>
                <w:szCs w:val="26"/>
              </w:rPr>
            </w:pPr>
            <w:r w:rsidRPr="005F641A">
              <w:rPr>
                <w:sz w:val="26"/>
                <w:szCs w:val="26"/>
              </w:rPr>
              <w:t>1.</w:t>
            </w:r>
          </w:p>
        </w:tc>
        <w:tc>
          <w:tcPr>
            <w:tcW w:w="6480" w:type="dxa"/>
            <w:tcBorders>
              <w:top w:val="single" w:sz="12" w:space="0" w:color="auto"/>
              <w:left w:val="single" w:sz="12" w:space="0" w:color="auto"/>
              <w:right w:val="single" w:sz="12" w:space="0" w:color="auto"/>
            </w:tcBorders>
          </w:tcPr>
          <w:p w:rsidR="00342D0E" w:rsidRPr="005F641A" w:rsidRDefault="00342D0E" w:rsidP="003E231A">
            <w:pPr>
              <w:jc w:val="center"/>
              <w:rPr>
                <w:b/>
                <w:sz w:val="26"/>
                <w:szCs w:val="26"/>
              </w:rPr>
            </w:pPr>
            <w:r w:rsidRPr="005F641A">
              <w:rPr>
                <w:rStyle w:val="Strong"/>
                <w:b w:val="0"/>
                <w:sz w:val="26"/>
                <w:szCs w:val="26"/>
              </w:rPr>
              <w:t>Part 1.0 BFUG Data Collection: administrative information</w:t>
            </w:r>
          </w:p>
        </w:tc>
        <w:tc>
          <w:tcPr>
            <w:tcW w:w="3060" w:type="dxa"/>
            <w:tcBorders>
              <w:top w:val="single" w:sz="12" w:space="0" w:color="auto"/>
              <w:left w:val="single" w:sz="12" w:space="0" w:color="auto"/>
            </w:tcBorders>
          </w:tcPr>
          <w:p w:rsidR="00342D0E" w:rsidRPr="005F641A" w:rsidRDefault="00342D0E" w:rsidP="003E231A">
            <w:pPr>
              <w:jc w:val="center"/>
              <w:rPr>
                <w:sz w:val="26"/>
                <w:szCs w:val="26"/>
              </w:rPr>
            </w:pPr>
            <w:r>
              <w:rPr>
                <w:sz w:val="26"/>
                <w:szCs w:val="26"/>
              </w:rPr>
              <w:t>24</w:t>
            </w:r>
          </w:p>
        </w:tc>
        <w:tc>
          <w:tcPr>
            <w:tcW w:w="2970" w:type="dxa"/>
            <w:tcBorders>
              <w:top w:val="single" w:sz="12" w:space="0" w:color="auto"/>
              <w:right w:val="single" w:sz="12" w:space="0" w:color="auto"/>
            </w:tcBorders>
          </w:tcPr>
          <w:p w:rsidR="00342D0E" w:rsidRPr="005F641A" w:rsidRDefault="00342D0E" w:rsidP="003E231A">
            <w:pPr>
              <w:jc w:val="center"/>
              <w:rPr>
                <w:sz w:val="26"/>
                <w:szCs w:val="26"/>
              </w:rPr>
            </w:pPr>
            <w:r>
              <w:rPr>
                <w:sz w:val="26"/>
                <w:szCs w:val="26"/>
              </w:rPr>
              <w:t>48,97</w:t>
            </w:r>
          </w:p>
        </w:tc>
      </w:tr>
      <w:tr w:rsidR="00342D0E" w:rsidRPr="005F641A" w:rsidTr="00342D0E">
        <w:tc>
          <w:tcPr>
            <w:tcW w:w="738" w:type="dxa"/>
            <w:tcBorders>
              <w:left w:val="single" w:sz="12" w:space="0" w:color="auto"/>
              <w:right w:val="single" w:sz="12" w:space="0" w:color="auto"/>
            </w:tcBorders>
          </w:tcPr>
          <w:p w:rsidR="00342D0E" w:rsidRPr="005F641A" w:rsidRDefault="00342D0E" w:rsidP="003E231A">
            <w:pPr>
              <w:jc w:val="center"/>
              <w:rPr>
                <w:sz w:val="26"/>
                <w:szCs w:val="26"/>
              </w:rPr>
            </w:pPr>
            <w:r w:rsidRPr="005F641A">
              <w:rPr>
                <w:sz w:val="26"/>
                <w:szCs w:val="26"/>
              </w:rPr>
              <w:t>2.</w:t>
            </w:r>
          </w:p>
        </w:tc>
        <w:tc>
          <w:tcPr>
            <w:tcW w:w="6480" w:type="dxa"/>
            <w:tcBorders>
              <w:left w:val="single" w:sz="12" w:space="0" w:color="auto"/>
              <w:right w:val="single" w:sz="12" w:space="0" w:color="auto"/>
            </w:tcBorders>
          </w:tcPr>
          <w:p w:rsidR="00342D0E" w:rsidRPr="005F641A" w:rsidRDefault="00342D0E" w:rsidP="003E231A">
            <w:pPr>
              <w:jc w:val="center"/>
              <w:rPr>
                <w:b/>
                <w:sz w:val="26"/>
                <w:szCs w:val="26"/>
              </w:rPr>
            </w:pPr>
            <w:r w:rsidRPr="005F641A">
              <w:rPr>
                <w:rStyle w:val="Strong"/>
                <w:b w:val="0"/>
                <w:sz w:val="26"/>
                <w:szCs w:val="26"/>
              </w:rPr>
              <w:t>Part 1.1 BFUG Data Collection on Context and Structures</w:t>
            </w:r>
          </w:p>
        </w:tc>
        <w:tc>
          <w:tcPr>
            <w:tcW w:w="3060" w:type="dxa"/>
            <w:tcBorders>
              <w:left w:val="single" w:sz="12" w:space="0" w:color="auto"/>
            </w:tcBorders>
          </w:tcPr>
          <w:p w:rsidR="00342D0E" w:rsidRPr="005F641A" w:rsidRDefault="00342D0E" w:rsidP="003E231A">
            <w:pPr>
              <w:jc w:val="center"/>
              <w:rPr>
                <w:sz w:val="26"/>
                <w:szCs w:val="26"/>
              </w:rPr>
            </w:pPr>
            <w:r>
              <w:rPr>
                <w:sz w:val="26"/>
                <w:szCs w:val="26"/>
              </w:rPr>
              <w:t>37</w:t>
            </w:r>
          </w:p>
        </w:tc>
        <w:tc>
          <w:tcPr>
            <w:tcW w:w="2970" w:type="dxa"/>
            <w:tcBorders>
              <w:right w:val="single" w:sz="12" w:space="0" w:color="auto"/>
            </w:tcBorders>
          </w:tcPr>
          <w:p w:rsidR="00342D0E" w:rsidRPr="005F641A" w:rsidRDefault="00342D0E" w:rsidP="003E231A">
            <w:pPr>
              <w:jc w:val="center"/>
              <w:rPr>
                <w:sz w:val="26"/>
                <w:szCs w:val="26"/>
              </w:rPr>
            </w:pPr>
            <w:r>
              <w:rPr>
                <w:sz w:val="26"/>
                <w:szCs w:val="26"/>
              </w:rPr>
              <w:t>75,51</w:t>
            </w:r>
          </w:p>
        </w:tc>
      </w:tr>
      <w:tr w:rsidR="00342D0E" w:rsidRPr="005F641A" w:rsidTr="00342D0E">
        <w:tc>
          <w:tcPr>
            <w:tcW w:w="738" w:type="dxa"/>
            <w:tcBorders>
              <w:left w:val="single" w:sz="12" w:space="0" w:color="auto"/>
              <w:right w:val="single" w:sz="12" w:space="0" w:color="auto"/>
            </w:tcBorders>
          </w:tcPr>
          <w:p w:rsidR="00342D0E" w:rsidRPr="005F641A" w:rsidRDefault="00342D0E" w:rsidP="003E231A">
            <w:pPr>
              <w:jc w:val="center"/>
              <w:rPr>
                <w:sz w:val="26"/>
                <w:szCs w:val="26"/>
              </w:rPr>
            </w:pPr>
            <w:r w:rsidRPr="005F641A">
              <w:rPr>
                <w:sz w:val="26"/>
                <w:szCs w:val="26"/>
              </w:rPr>
              <w:t>3.</w:t>
            </w:r>
          </w:p>
        </w:tc>
        <w:tc>
          <w:tcPr>
            <w:tcW w:w="6480" w:type="dxa"/>
            <w:tcBorders>
              <w:left w:val="single" w:sz="12" w:space="0" w:color="auto"/>
              <w:right w:val="single" w:sz="12" w:space="0" w:color="auto"/>
            </w:tcBorders>
          </w:tcPr>
          <w:p w:rsidR="00342D0E" w:rsidRPr="005F641A" w:rsidRDefault="00342D0E" w:rsidP="003E231A">
            <w:pPr>
              <w:jc w:val="center"/>
              <w:rPr>
                <w:b/>
                <w:sz w:val="26"/>
                <w:szCs w:val="26"/>
              </w:rPr>
            </w:pPr>
            <w:r w:rsidRPr="005F641A">
              <w:rPr>
                <w:rStyle w:val="Strong"/>
                <w:b w:val="0"/>
                <w:sz w:val="26"/>
                <w:szCs w:val="26"/>
              </w:rPr>
              <w:t>Part 1.2 BFUG Data Collection on student-</w:t>
            </w:r>
            <w:proofErr w:type="spellStart"/>
            <w:r w:rsidRPr="005F641A">
              <w:rPr>
                <w:rStyle w:val="Strong"/>
                <w:b w:val="0"/>
                <w:sz w:val="26"/>
                <w:szCs w:val="26"/>
              </w:rPr>
              <w:t>centred</w:t>
            </w:r>
            <w:proofErr w:type="spellEnd"/>
            <w:r w:rsidRPr="005F641A">
              <w:rPr>
                <w:rStyle w:val="Strong"/>
                <w:b w:val="0"/>
                <w:sz w:val="26"/>
                <w:szCs w:val="26"/>
              </w:rPr>
              <w:t xml:space="preserve"> learning</w:t>
            </w:r>
          </w:p>
        </w:tc>
        <w:tc>
          <w:tcPr>
            <w:tcW w:w="3060" w:type="dxa"/>
            <w:tcBorders>
              <w:left w:val="single" w:sz="12" w:space="0" w:color="auto"/>
            </w:tcBorders>
          </w:tcPr>
          <w:p w:rsidR="00342D0E" w:rsidRPr="005F641A" w:rsidRDefault="00342D0E" w:rsidP="003E231A">
            <w:pPr>
              <w:jc w:val="center"/>
              <w:rPr>
                <w:sz w:val="26"/>
                <w:szCs w:val="26"/>
              </w:rPr>
            </w:pPr>
            <w:r>
              <w:rPr>
                <w:sz w:val="26"/>
                <w:szCs w:val="26"/>
              </w:rPr>
              <w:t>40</w:t>
            </w:r>
          </w:p>
        </w:tc>
        <w:tc>
          <w:tcPr>
            <w:tcW w:w="2970" w:type="dxa"/>
            <w:tcBorders>
              <w:right w:val="single" w:sz="12" w:space="0" w:color="auto"/>
            </w:tcBorders>
          </w:tcPr>
          <w:p w:rsidR="00342D0E" w:rsidRPr="005F641A" w:rsidRDefault="00342D0E" w:rsidP="001C22AF">
            <w:pPr>
              <w:jc w:val="center"/>
              <w:rPr>
                <w:sz w:val="26"/>
                <w:szCs w:val="26"/>
              </w:rPr>
            </w:pPr>
            <w:r>
              <w:rPr>
                <w:sz w:val="26"/>
                <w:szCs w:val="26"/>
              </w:rPr>
              <w:t>81,63</w:t>
            </w:r>
          </w:p>
        </w:tc>
      </w:tr>
      <w:tr w:rsidR="00342D0E" w:rsidRPr="005F641A" w:rsidTr="00342D0E">
        <w:tc>
          <w:tcPr>
            <w:tcW w:w="738" w:type="dxa"/>
            <w:tcBorders>
              <w:left w:val="single" w:sz="12" w:space="0" w:color="auto"/>
              <w:right w:val="single" w:sz="12" w:space="0" w:color="auto"/>
            </w:tcBorders>
          </w:tcPr>
          <w:p w:rsidR="00342D0E" w:rsidRPr="005F641A" w:rsidRDefault="00342D0E" w:rsidP="003E231A">
            <w:pPr>
              <w:jc w:val="center"/>
              <w:rPr>
                <w:sz w:val="26"/>
                <w:szCs w:val="26"/>
              </w:rPr>
            </w:pPr>
            <w:r w:rsidRPr="005F641A">
              <w:rPr>
                <w:sz w:val="26"/>
                <w:szCs w:val="26"/>
              </w:rPr>
              <w:t>4.</w:t>
            </w:r>
          </w:p>
        </w:tc>
        <w:tc>
          <w:tcPr>
            <w:tcW w:w="6480" w:type="dxa"/>
            <w:tcBorders>
              <w:left w:val="single" w:sz="12" w:space="0" w:color="auto"/>
              <w:right w:val="single" w:sz="12" w:space="0" w:color="auto"/>
            </w:tcBorders>
          </w:tcPr>
          <w:p w:rsidR="00342D0E" w:rsidRPr="005F641A" w:rsidRDefault="00342D0E" w:rsidP="003E231A">
            <w:pPr>
              <w:jc w:val="center"/>
              <w:rPr>
                <w:rStyle w:val="Strong"/>
                <w:b w:val="0"/>
                <w:sz w:val="26"/>
                <w:szCs w:val="26"/>
              </w:rPr>
            </w:pPr>
            <w:r w:rsidRPr="005F641A">
              <w:rPr>
                <w:rStyle w:val="Strong"/>
                <w:b w:val="0"/>
                <w:sz w:val="26"/>
                <w:szCs w:val="26"/>
              </w:rPr>
              <w:t>Part 1.3 BFUG Data Collection on Quality Assurance</w:t>
            </w:r>
          </w:p>
        </w:tc>
        <w:tc>
          <w:tcPr>
            <w:tcW w:w="3060" w:type="dxa"/>
            <w:tcBorders>
              <w:left w:val="single" w:sz="12" w:space="0" w:color="auto"/>
            </w:tcBorders>
          </w:tcPr>
          <w:p w:rsidR="00342D0E" w:rsidRPr="005F641A" w:rsidRDefault="00342D0E" w:rsidP="003E231A">
            <w:pPr>
              <w:jc w:val="center"/>
              <w:rPr>
                <w:sz w:val="26"/>
                <w:szCs w:val="26"/>
              </w:rPr>
            </w:pPr>
            <w:r>
              <w:rPr>
                <w:sz w:val="26"/>
                <w:szCs w:val="26"/>
              </w:rPr>
              <w:t>40</w:t>
            </w:r>
          </w:p>
        </w:tc>
        <w:tc>
          <w:tcPr>
            <w:tcW w:w="2970" w:type="dxa"/>
            <w:tcBorders>
              <w:right w:val="single" w:sz="12" w:space="0" w:color="auto"/>
            </w:tcBorders>
          </w:tcPr>
          <w:p w:rsidR="00342D0E" w:rsidRPr="005F641A" w:rsidRDefault="00342D0E" w:rsidP="003E231A">
            <w:pPr>
              <w:jc w:val="center"/>
              <w:rPr>
                <w:sz w:val="26"/>
                <w:szCs w:val="26"/>
              </w:rPr>
            </w:pPr>
            <w:r>
              <w:rPr>
                <w:sz w:val="26"/>
                <w:szCs w:val="26"/>
              </w:rPr>
              <w:t>81,63</w:t>
            </w:r>
          </w:p>
        </w:tc>
      </w:tr>
      <w:tr w:rsidR="00342D0E" w:rsidRPr="005F641A" w:rsidTr="00342D0E">
        <w:tc>
          <w:tcPr>
            <w:tcW w:w="738" w:type="dxa"/>
            <w:tcBorders>
              <w:left w:val="single" w:sz="12" w:space="0" w:color="auto"/>
              <w:right w:val="single" w:sz="12" w:space="0" w:color="auto"/>
            </w:tcBorders>
          </w:tcPr>
          <w:p w:rsidR="00342D0E" w:rsidRPr="005F641A" w:rsidRDefault="00342D0E" w:rsidP="005F641A">
            <w:pPr>
              <w:jc w:val="center"/>
              <w:rPr>
                <w:sz w:val="26"/>
                <w:szCs w:val="26"/>
              </w:rPr>
            </w:pPr>
            <w:r w:rsidRPr="005F641A">
              <w:rPr>
                <w:sz w:val="26"/>
                <w:szCs w:val="26"/>
              </w:rPr>
              <w:t>5.</w:t>
            </w:r>
          </w:p>
        </w:tc>
        <w:tc>
          <w:tcPr>
            <w:tcW w:w="6480" w:type="dxa"/>
            <w:tcBorders>
              <w:left w:val="single" w:sz="12" w:space="0" w:color="auto"/>
              <w:right w:val="single" w:sz="12" w:space="0" w:color="auto"/>
            </w:tcBorders>
          </w:tcPr>
          <w:p w:rsidR="00342D0E" w:rsidRPr="005F641A" w:rsidRDefault="00342D0E" w:rsidP="003E231A">
            <w:pPr>
              <w:jc w:val="center"/>
              <w:rPr>
                <w:b/>
                <w:sz w:val="26"/>
                <w:szCs w:val="26"/>
              </w:rPr>
            </w:pPr>
            <w:r w:rsidRPr="005F641A">
              <w:rPr>
                <w:rStyle w:val="Strong"/>
                <w:b w:val="0"/>
                <w:sz w:val="26"/>
                <w:szCs w:val="26"/>
              </w:rPr>
              <w:t>Part 1.4 BFUG Data Collection on Lifelong Learning</w:t>
            </w:r>
          </w:p>
        </w:tc>
        <w:tc>
          <w:tcPr>
            <w:tcW w:w="3060" w:type="dxa"/>
            <w:tcBorders>
              <w:left w:val="single" w:sz="12" w:space="0" w:color="auto"/>
            </w:tcBorders>
          </w:tcPr>
          <w:p w:rsidR="00342D0E" w:rsidRPr="005F641A" w:rsidRDefault="00342D0E" w:rsidP="003E231A">
            <w:pPr>
              <w:jc w:val="center"/>
              <w:rPr>
                <w:sz w:val="26"/>
                <w:szCs w:val="26"/>
              </w:rPr>
            </w:pPr>
            <w:r>
              <w:rPr>
                <w:sz w:val="26"/>
                <w:szCs w:val="26"/>
              </w:rPr>
              <w:t>41</w:t>
            </w:r>
          </w:p>
        </w:tc>
        <w:tc>
          <w:tcPr>
            <w:tcW w:w="2970" w:type="dxa"/>
            <w:tcBorders>
              <w:right w:val="single" w:sz="12" w:space="0" w:color="auto"/>
            </w:tcBorders>
          </w:tcPr>
          <w:p w:rsidR="00342D0E" w:rsidRPr="005F641A" w:rsidRDefault="00342D0E" w:rsidP="003E231A">
            <w:pPr>
              <w:jc w:val="center"/>
              <w:rPr>
                <w:sz w:val="26"/>
                <w:szCs w:val="26"/>
              </w:rPr>
            </w:pPr>
            <w:r>
              <w:rPr>
                <w:sz w:val="26"/>
                <w:szCs w:val="26"/>
              </w:rPr>
              <w:t>83,67</w:t>
            </w:r>
          </w:p>
        </w:tc>
      </w:tr>
      <w:tr w:rsidR="00342D0E" w:rsidRPr="005F641A" w:rsidTr="00342D0E">
        <w:tc>
          <w:tcPr>
            <w:tcW w:w="738" w:type="dxa"/>
            <w:tcBorders>
              <w:left w:val="single" w:sz="12" w:space="0" w:color="auto"/>
              <w:right w:val="single" w:sz="12" w:space="0" w:color="auto"/>
            </w:tcBorders>
          </w:tcPr>
          <w:p w:rsidR="00342D0E" w:rsidRPr="005F641A" w:rsidRDefault="00342D0E" w:rsidP="005F641A">
            <w:pPr>
              <w:jc w:val="center"/>
              <w:rPr>
                <w:sz w:val="26"/>
                <w:szCs w:val="26"/>
              </w:rPr>
            </w:pPr>
            <w:r w:rsidRPr="005F641A">
              <w:rPr>
                <w:sz w:val="26"/>
                <w:szCs w:val="26"/>
              </w:rPr>
              <w:t>6.</w:t>
            </w:r>
          </w:p>
        </w:tc>
        <w:tc>
          <w:tcPr>
            <w:tcW w:w="6480" w:type="dxa"/>
            <w:tcBorders>
              <w:left w:val="single" w:sz="12" w:space="0" w:color="auto"/>
              <w:right w:val="single" w:sz="12" w:space="0" w:color="auto"/>
            </w:tcBorders>
          </w:tcPr>
          <w:p w:rsidR="00342D0E" w:rsidRPr="005F641A" w:rsidRDefault="00342D0E" w:rsidP="00342D0E">
            <w:pPr>
              <w:jc w:val="center"/>
              <w:rPr>
                <w:b/>
                <w:sz w:val="26"/>
                <w:szCs w:val="26"/>
              </w:rPr>
            </w:pPr>
            <w:r w:rsidRPr="005F641A">
              <w:rPr>
                <w:rStyle w:val="Strong"/>
                <w:b w:val="0"/>
                <w:sz w:val="26"/>
                <w:szCs w:val="26"/>
              </w:rPr>
              <w:t>Part 2.1 BFUG Data Collection on policies to widen participation and increase flexibili</w:t>
            </w:r>
            <w:r>
              <w:rPr>
                <w:rStyle w:val="Strong"/>
                <w:b w:val="0"/>
                <w:sz w:val="26"/>
                <w:szCs w:val="26"/>
              </w:rPr>
              <w:t>t</w:t>
            </w:r>
            <w:r w:rsidRPr="005F641A">
              <w:rPr>
                <w:rStyle w:val="Strong"/>
                <w:b w:val="0"/>
                <w:sz w:val="26"/>
                <w:szCs w:val="26"/>
              </w:rPr>
              <w:t>y</w:t>
            </w:r>
          </w:p>
        </w:tc>
        <w:tc>
          <w:tcPr>
            <w:tcW w:w="3060" w:type="dxa"/>
            <w:tcBorders>
              <w:left w:val="single" w:sz="12" w:space="0" w:color="auto"/>
            </w:tcBorders>
          </w:tcPr>
          <w:p w:rsidR="00342D0E" w:rsidRPr="005F641A" w:rsidRDefault="00342D0E" w:rsidP="003E231A">
            <w:pPr>
              <w:jc w:val="center"/>
              <w:rPr>
                <w:sz w:val="26"/>
                <w:szCs w:val="26"/>
              </w:rPr>
            </w:pPr>
            <w:r>
              <w:rPr>
                <w:sz w:val="26"/>
                <w:szCs w:val="26"/>
              </w:rPr>
              <w:t>38</w:t>
            </w:r>
          </w:p>
        </w:tc>
        <w:tc>
          <w:tcPr>
            <w:tcW w:w="2970" w:type="dxa"/>
            <w:tcBorders>
              <w:right w:val="single" w:sz="12" w:space="0" w:color="auto"/>
            </w:tcBorders>
          </w:tcPr>
          <w:p w:rsidR="00342D0E" w:rsidRPr="005F641A" w:rsidRDefault="00342D0E" w:rsidP="003E231A">
            <w:pPr>
              <w:jc w:val="center"/>
              <w:rPr>
                <w:sz w:val="26"/>
                <w:szCs w:val="26"/>
              </w:rPr>
            </w:pPr>
            <w:r>
              <w:rPr>
                <w:sz w:val="26"/>
                <w:szCs w:val="26"/>
              </w:rPr>
              <w:t>77,55</w:t>
            </w:r>
          </w:p>
        </w:tc>
      </w:tr>
      <w:tr w:rsidR="00342D0E" w:rsidRPr="005F641A" w:rsidTr="00342D0E">
        <w:tc>
          <w:tcPr>
            <w:tcW w:w="738" w:type="dxa"/>
            <w:tcBorders>
              <w:left w:val="single" w:sz="12" w:space="0" w:color="auto"/>
              <w:bottom w:val="single" w:sz="12" w:space="0" w:color="auto"/>
              <w:right w:val="single" w:sz="12" w:space="0" w:color="auto"/>
            </w:tcBorders>
          </w:tcPr>
          <w:p w:rsidR="00342D0E" w:rsidRPr="005F641A" w:rsidRDefault="00342D0E" w:rsidP="005F641A">
            <w:pPr>
              <w:jc w:val="center"/>
              <w:rPr>
                <w:sz w:val="26"/>
                <w:szCs w:val="26"/>
              </w:rPr>
            </w:pPr>
            <w:r w:rsidRPr="005F641A">
              <w:rPr>
                <w:sz w:val="26"/>
                <w:szCs w:val="26"/>
              </w:rPr>
              <w:t>7.</w:t>
            </w:r>
          </w:p>
        </w:tc>
        <w:tc>
          <w:tcPr>
            <w:tcW w:w="6480" w:type="dxa"/>
            <w:tcBorders>
              <w:left w:val="single" w:sz="12" w:space="0" w:color="auto"/>
              <w:bottom w:val="single" w:sz="12" w:space="0" w:color="auto"/>
              <w:right w:val="single" w:sz="12" w:space="0" w:color="auto"/>
            </w:tcBorders>
          </w:tcPr>
          <w:p w:rsidR="00342D0E" w:rsidRPr="005F641A" w:rsidRDefault="00342D0E" w:rsidP="003E231A">
            <w:pPr>
              <w:jc w:val="center"/>
              <w:rPr>
                <w:b/>
                <w:sz w:val="26"/>
                <w:szCs w:val="26"/>
              </w:rPr>
            </w:pPr>
            <w:r w:rsidRPr="005F641A">
              <w:rPr>
                <w:rStyle w:val="Strong"/>
                <w:b w:val="0"/>
                <w:sz w:val="26"/>
                <w:szCs w:val="26"/>
              </w:rPr>
              <w:t>Part 2.2 BFUG Data Collection on student contributions and suppor</w:t>
            </w:r>
            <w:r>
              <w:rPr>
                <w:rStyle w:val="Strong"/>
                <w:b w:val="0"/>
                <w:sz w:val="26"/>
                <w:szCs w:val="26"/>
              </w:rPr>
              <w:t>t</w:t>
            </w:r>
          </w:p>
        </w:tc>
        <w:tc>
          <w:tcPr>
            <w:tcW w:w="3060" w:type="dxa"/>
            <w:tcBorders>
              <w:left w:val="single" w:sz="12" w:space="0" w:color="auto"/>
              <w:bottom w:val="single" w:sz="12" w:space="0" w:color="auto"/>
            </w:tcBorders>
          </w:tcPr>
          <w:p w:rsidR="00342D0E" w:rsidRPr="005F641A" w:rsidRDefault="00342D0E" w:rsidP="003E231A">
            <w:pPr>
              <w:jc w:val="center"/>
              <w:rPr>
                <w:sz w:val="26"/>
                <w:szCs w:val="26"/>
              </w:rPr>
            </w:pPr>
            <w:r>
              <w:rPr>
                <w:sz w:val="26"/>
                <w:szCs w:val="26"/>
              </w:rPr>
              <w:t>40</w:t>
            </w:r>
          </w:p>
        </w:tc>
        <w:tc>
          <w:tcPr>
            <w:tcW w:w="2970" w:type="dxa"/>
            <w:tcBorders>
              <w:bottom w:val="single" w:sz="12" w:space="0" w:color="auto"/>
              <w:right w:val="single" w:sz="12" w:space="0" w:color="auto"/>
            </w:tcBorders>
          </w:tcPr>
          <w:p w:rsidR="00342D0E" w:rsidRPr="005F641A" w:rsidRDefault="001818D8" w:rsidP="003E231A">
            <w:pPr>
              <w:jc w:val="center"/>
              <w:rPr>
                <w:sz w:val="26"/>
                <w:szCs w:val="26"/>
              </w:rPr>
            </w:pPr>
            <w:r>
              <w:rPr>
                <w:sz w:val="26"/>
                <w:szCs w:val="26"/>
              </w:rPr>
              <w:t>81,63</w:t>
            </w:r>
          </w:p>
        </w:tc>
      </w:tr>
    </w:tbl>
    <w:p w:rsidR="003E231A" w:rsidRDefault="003E231A" w:rsidP="005F641A"/>
    <w:p w:rsidR="00A61568" w:rsidRDefault="00A61568" w:rsidP="005F641A"/>
    <w:p w:rsidR="00A61568" w:rsidRDefault="00A61568" w:rsidP="005F641A"/>
    <w:p w:rsidR="00A61568" w:rsidRDefault="00A61568" w:rsidP="005F641A"/>
    <w:p w:rsidR="00A61568" w:rsidRDefault="00A61568" w:rsidP="005F641A"/>
    <w:p w:rsidR="00A61568" w:rsidRDefault="00A61568" w:rsidP="005F641A"/>
    <w:p w:rsidR="00A61568" w:rsidRDefault="00A61568" w:rsidP="005F641A"/>
    <w:p w:rsidR="00A61568" w:rsidRDefault="00A61568" w:rsidP="005F641A"/>
    <w:p w:rsidR="00A61568" w:rsidRDefault="00A61568" w:rsidP="005F641A"/>
    <w:p w:rsidR="00A61568" w:rsidRDefault="00A61568" w:rsidP="005F641A"/>
    <w:p w:rsidR="00A61568" w:rsidRDefault="00A61568" w:rsidP="005F641A"/>
    <w:p w:rsidR="00A61568" w:rsidRDefault="00A61568" w:rsidP="005F641A"/>
    <w:sectPr w:rsidR="00A61568" w:rsidSect="003E231A">
      <w:footerReference w:type="default" r:id="rId6"/>
      <w:pgSz w:w="15840" w:h="12240" w:orient="landscape"/>
      <w:pgMar w:top="1440"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54D" w:rsidRDefault="00CF754D" w:rsidP="00CF754D">
      <w:r>
        <w:separator/>
      </w:r>
    </w:p>
  </w:endnote>
  <w:endnote w:type="continuationSeparator" w:id="0">
    <w:p w:rsidR="00CF754D" w:rsidRDefault="00CF754D" w:rsidP="00CF7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550"/>
      <w:docPartObj>
        <w:docPartGallery w:val="Page Numbers (Bottom of Page)"/>
        <w:docPartUnique/>
      </w:docPartObj>
    </w:sdtPr>
    <w:sdtContent>
      <w:p w:rsidR="00CF754D" w:rsidRDefault="00CF754D">
        <w:pPr>
          <w:pStyle w:val="Footer"/>
          <w:jc w:val="right"/>
        </w:pPr>
        <w:fldSimple w:instr=" PAGE   \* MERGEFORMAT ">
          <w:r w:rsidR="00973B72">
            <w:rPr>
              <w:noProof/>
            </w:rPr>
            <w:t>1</w:t>
          </w:r>
        </w:fldSimple>
      </w:p>
    </w:sdtContent>
  </w:sdt>
  <w:p w:rsidR="00CF754D" w:rsidRDefault="00CF75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54D" w:rsidRDefault="00CF754D" w:rsidP="00CF754D">
      <w:r>
        <w:separator/>
      </w:r>
    </w:p>
  </w:footnote>
  <w:footnote w:type="continuationSeparator" w:id="0">
    <w:p w:rsidR="00CF754D" w:rsidRDefault="00CF754D" w:rsidP="00CF75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D57C3"/>
    <w:rsid w:val="000F6909"/>
    <w:rsid w:val="0016327C"/>
    <w:rsid w:val="001818D8"/>
    <w:rsid w:val="001C22AF"/>
    <w:rsid w:val="001F6730"/>
    <w:rsid w:val="00342D0E"/>
    <w:rsid w:val="003A7C94"/>
    <w:rsid w:val="003E231A"/>
    <w:rsid w:val="00437106"/>
    <w:rsid w:val="00482689"/>
    <w:rsid w:val="005129E6"/>
    <w:rsid w:val="005F641A"/>
    <w:rsid w:val="006350B0"/>
    <w:rsid w:val="006D5C7E"/>
    <w:rsid w:val="0070318F"/>
    <w:rsid w:val="00806A66"/>
    <w:rsid w:val="008B3AB7"/>
    <w:rsid w:val="00932375"/>
    <w:rsid w:val="0093347E"/>
    <w:rsid w:val="00973B72"/>
    <w:rsid w:val="00A45483"/>
    <w:rsid w:val="00A61568"/>
    <w:rsid w:val="00B1239E"/>
    <w:rsid w:val="00B42FA1"/>
    <w:rsid w:val="00BD57C3"/>
    <w:rsid w:val="00C6432D"/>
    <w:rsid w:val="00CF754D"/>
    <w:rsid w:val="00D27A13"/>
    <w:rsid w:val="00D77DDF"/>
    <w:rsid w:val="00E61084"/>
    <w:rsid w:val="00EC263E"/>
    <w:rsid w:val="00FC7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0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909"/>
    <w:pPr>
      <w:ind w:left="720"/>
    </w:pPr>
    <w:rPr>
      <w:rFonts w:eastAsia="Times New Roman"/>
    </w:rPr>
  </w:style>
  <w:style w:type="table" w:styleId="TableGrid">
    <w:name w:val="Table Grid"/>
    <w:basedOn w:val="TableNormal"/>
    <w:uiPriority w:val="59"/>
    <w:rsid w:val="003E2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6350B0"/>
    <w:rPr>
      <w:b/>
      <w:bCs/>
    </w:rPr>
  </w:style>
  <w:style w:type="paragraph" w:styleId="Header">
    <w:name w:val="header"/>
    <w:basedOn w:val="Normal"/>
    <w:link w:val="HeaderChar"/>
    <w:uiPriority w:val="99"/>
    <w:semiHidden/>
    <w:unhideWhenUsed/>
    <w:rsid w:val="00CF754D"/>
    <w:pPr>
      <w:tabs>
        <w:tab w:val="center" w:pos="4680"/>
        <w:tab w:val="right" w:pos="9360"/>
      </w:tabs>
    </w:pPr>
  </w:style>
  <w:style w:type="character" w:customStyle="1" w:styleId="HeaderChar">
    <w:name w:val="Header Char"/>
    <w:basedOn w:val="DefaultParagraphFont"/>
    <w:link w:val="Header"/>
    <w:uiPriority w:val="99"/>
    <w:semiHidden/>
    <w:rsid w:val="00CF754D"/>
    <w:rPr>
      <w:rFonts w:ascii="Times New Roman" w:hAnsi="Times New Roman"/>
      <w:sz w:val="24"/>
      <w:szCs w:val="24"/>
    </w:rPr>
  </w:style>
  <w:style w:type="paragraph" w:styleId="Footer">
    <w:name w:val="footer"/>
    <w:basedOn w:val="Normal"/>
    <w:link w:val="FooterChar"/>
    <w:uiPriority w:val="99"/>
    <w:unhideWhenUsed/>
    <w:rsid w:val="00CF754D"/>
    <w:pPr>
      <w:tabs>
        <w:tab w:val="center" w:pos="4680"/>
        <w:tab w:val="right" w:pos="9360"/>
      </w:tabs>
    </w:pPr>
  </w:style>
  <w:style w:type="character" w:customStyle="1" w:styleId="FooterChar">
    <w:name w:val="Footer Char"/>
    <w:basedOn w:val="DefaultParagraphFont"/>
    <w:link w:val="Footer"/>
    <w:uiPriority w:val="99"/>
    <w:rsid w:val="00CF754D"/>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7AA6815BB46B4FAAFC2EC6B17F449C" ma:contentTypeVersion="0" ma:contentTypeDescription="Create a new document." ma:contentTypeScope="" ma:versionID="cb114e5e1231bc620a506fe417f907c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D4D2888-AEF6-49BC-B05B-205FF328FF13}"/>
</file>

<file path=customXml/itemProps2.xml><?xml version="1.0" encoding="utf-8"?>
<ds:datastoreItem xmlns:ds="http://schemas.openxmlformats.org/officeDocument/2006/customXml" ds:itemID="{DA5CEA39-5967-45D0-8618-9B0DBADB89C6}"/>
</file>

<file path=customXml/itemProps3.xml><?xml version="1.0" encoding="utf-8"?>
<ds:datastoreItem xmlns:ds="http://schemas.openxmlformats.org/officeDocument/2006/customXml" ds:itemID="{BC6280A4-BE7E-4097-9098-2BDA2EC39A41}"/>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Ruse</dc:creator>
  <cp:lastModifiedBy>Mario Ruse</cp:lastModifiedBy>
  <cp:revision>2</cp:revision>
  <dcterms:created xsi:type="dcterms:W3CDTF">2011-06-29T09:36:00Z</dcterms:created>
  <dcterms:modified xsi:type="dcterms:W3CDTF">2011-06-29T09:36:00Z</dcterms:modified>
</cp:coreProperties>
</file>