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F3" w:rsidRPr="00E510DB" w:rsidRDefault="00D13AF3">
      <w:pPr>
        <w:jc w:val="center"/>
        <w:rPr>
          <w:b/>
          <w:sz w:val="40"/>
          <w:szCs w:val="40"/>
        </w:rPr>
      </w:pPr>
      <w:r w:rsidRPr="00E510DB">
        <w:rPr>
          <w:b/>
          <w:sz w:val="40"/>
          <w:szCs w:val="40"/>
        </w:rPr>
        <w:t>Mobility for Better Learning</w:t>
      </w:r>
    </w:p>
    <w:p w:rsidR="00D13AF3" w:rsidRPr="00E510DB" w:rsidRDefault="00D13AF3" w:rsidP="006F37AF">
      <w:pPr>
        <w:jc w:val="center"/>
        <w:rPr>
          <w:b/>
          <w:sz w:val="32"/>
          <w:szCs w:val="32"/>
        </w:rPr>
      </w:pPr>
      <w:r w:rsidRPr="00E510DB">
        <w:rPr>
          <w:b/>
          <w:sz w:val="32"/>
          <w:szCs w:val="32"/>
        </w:rPr>
        <w:t>Mobility strategy 2020 for the European Higher Education Area</w:t>
      </w:r>
    </w:p>
    <w:p w:rsidR="00D13AF3" w:rsidRPr="00E510DB" w:rsidRDefault="00D13AF3" w:rsidP="00C57A6C">
      <w:pPr>
        <w:jc w:val="both"/>
        <w:rPr>
          <w:rFonts w:ascii="Arial" w:hAnsi="Arial"/>
          <w:b/>
        </w:rPr>
      </w:pPr>
      <w:r w:rsidRPr="009D063E">
        <w:rPr>
          <w:rFonts w:ascii="Arial" w:hAnsi="Arial"/>
          <w:b/>
        </w:rPr>
        <w:t>I.</w:t>
      </w:r>
      <w:r>
        <w:rPr>
          <w:b/>
          <w:sz w:val="32"/>
          <w:szCs w:val="32"/>
        </w:rPr>
        <w:t xml:space="preserve"> </w:t>
      </w:r>
      <w:r w:rsidRPr="00E510DB">
        <w:rPr>
          <w:rFonts w:ascii="Arial" w:hAnsi="Arial"/>
          <w:b/>
        </w:rPr>
        <w:t xml:space="preserve">Mobility </w:t>
      </w:r>
      <w:r>
        <w:rPr>
          <w:rFonts w:ascii="Arial" w:hAnsi="Arial"/>
          <w:b/>
        </w:rPr>
        <w:t>aims and targets</w:t>
      </w:r>
    </w:p>
    <w:p w:rsidR="00D13AF3" w:rsidRPr="00E510DB" w:rsidRDefault="00D13AF3" w:rsidP="00A44764">
      <w:pPr>
        <w:jc w:val="both"/>
        <w:rPr>
          <w:rFonts w:ascii="Arial" w:hAnsi="Arial"/>
        </w:rPr>
      </w:pPr>
      <w:r w:rsidRPr="00E510DB">
        <w:rPr>
          <w:rFonts w:ascii="Arial" w:hAnsi="Arial"/>
        </w:rPr>
        <w:t>Promoting the mobility of students, teachers and other staff in higher education in the E</w:t>
      </w:r>
      <w:r>
        <w:rPr>
          <w:rFonts w:ascii="Arial" w:hAnsi="Arial"/>
        </w:rPr>
        <w:t>HEA</w:t>
      </w:r>
      <w:r w:rsidRPr="00E510DB">
        <w:rPr>
          <w:rFonts w:ascii="Arial" w:hAnsi="Arial"/>
        </w:rPr>
        <w:t xml:space="preserve"> has been a central concern of the </w:t>
      </w:r>
      <w:smartTag w:uri="urn:schemas-microsoft-com:office:smarttags" w:element="City">
        <w:smartTag w:uri="urn:schemas-microsoft-com:office:smarttags" w:element="place">
          <w:r w:rsidRPr="00E510DB">
            <w:rPr>
              <w:rFonts w:ascii="Arial" w:hAnsi="Arial"/>
            </w:rPr>
            <w:t>Bologna</w:t>
          </w:r>
        </w:smartTag>
      </w:smartTag>
      <w:r w:rsidRPr="00E510DB">
        <w:rPr>
          <w:rFonts w:ascii="Arial" w:hAnsi="Arial"/>
        </w:rPr>
        <w:t xml:space="preserve"> process from the </w:t>
      </w:r>
      <w:r>
        <w:rPr>
          <w:rFonts w:ascii="Arial" w:hAnsi="Arial"/>
        </w:rPr>
        <w:t xml:space="preserve">very </w:t>
      </w:r>
      <w:r w:rsidRPr="00E510DB">
        <w:rPr>
          <w:rFonts w:ascii="Arial" w:hAnsi="Arial"/>
        </w:rPr>
        <w:t>beginning. Further to our declarations hitherto</w:t>
      </w:r>
      <w:r w:rsidRPr="00562BFC">
        <w:rPr>
          <w:rFonts w:ascii="Arial" w:hAnsi="Arial" w:cs="Arial"/>
        </w:rPr>
        <w:t xml:space="preserve"> </w:t>
      </w:r>
      <w:r>
        <w:rPr>
          <w:rFonts w:ascii="Arial" w:hAnsi="Arial" w:cs="Arial"/>
        </w:rPr>
        <w:t>and building up on our mobility goal for 2020 that was formulated in the Leuven/Louvain-la-Neuve Communiqué</w:t>
      </w:r>
      <w:r w:rsidRPr="00E510DB">
        <w:rPr>
          <w:rFonts w:ascii="Arial" w:hAnsi="Arial"/>
        </w:rPr>
        <w:t xml:space="preserve">, we reaffirm </w:t>
      </w:r>
      <w:r>
        <w:rPr>
          <w:rFonts w:ascii="Arial" w:hAnsi="Arial"/>
        </w:rPr>
        <w:t>that we will, through our collective efforts within the EHEA as well as in our national policies</w:t>
      </w:r>
      <w:r w:rsidRPr="00E510DB">
        <w:rPr>
          <w:rFonts w:ascii="Arial" w:hAnsi="Arial"/>
        </w:rPr>
        <w:t>:</w:t>
      </w:r>
    </w:p>
    <w:p w:rsidR="00D13AF3" w:rsidRPr="00E510DB" w:rsidRDefault="00D13AF3" w:rsidP="00C57A6C">
      <w:pPr>
        <w:pStyle w:val="ListParagraph"/>
        <w:numPr>
          <w:ilvl w:val="0"/>
          <w:numId w:val="9"/>
        </w:numPr>
        <w:jc w:val="both"/>
        <w:rPr>
          <w:rFonts w:ascii="Arial" w:hAnsi="Arial"/>
        </w:rPr>
      </w:pPr>
      <w:r w:rsidRPr="00E510DB">
        <w:rPr>
          <w:rFonts w:ascii="Arial" w:eastAsia="MS Mincho" w:hAnsi="Arial"/>
          <w:lang w:eastAsia="ja-JP"/>
        </w:rPr>
        <w:t xml:space="preserve">expand the mobility of students in all EHEA countries, in all three cycles and in various forms; </w:t>
      </w:r>
    </w:p>
    <w:p w:rsidR="00D13AF3" w:rsidRPr="00E510DB" w:rsidRDefault="00D13AF3" w:rsidP="00F26475">
      <w:pPr>
        <w:pStyle w:val="ListParagraph"/>
        <w:numPr>
          <w:ilvl w:val="0"/>
          <w:numId w:val="9"/>
        </w:numPr>
        <w:jc w:val="both"/>
        <w:rPr>
          <w:rFonts w:ascii="Arial" w:eastAsia="MS Mincho" w:hAnsi="Arial"/>
          <w:lang w:eastAsia="ja-JP"/>
        </w:rPr>
      </w:pPr>
      <w:r w:rsidRPr="00E510DB">
        <w:rPr>
          <w:rFonts w:ascii="Arial" w:eastAsia="MS Mincho" w:hAnsi="Arial"/>
          <w:lang w:eastAsia="ja-JP"/>
        </w:rPr>
        <w:t xml:space="preserve">promote </w:t>
      </w:r>
      <w:r>
        <w:rPr>
          <w:rFonts w:ascii="Arial" w:eastAsia="MS Mincho" w:hAnsi="Arial"/>
          <w:lang w:eastAsia="ja-JP"/>
        </w:rPr>
        <w:t>greater opportunities for diverse student groups to participate in mobility</w:t>
      </w:r>
      <w:r w:rsidRPr="00E510DB">
        <w:rPr>
          <w:rFonts w:ascii="Arial" w:eastAsia="MS Mincho" w:hAnsi="Arial"/>
          <w:lang w:eastAsia="ja-JP"/>
        </w:rPr>
        <w:t>;</w:t>
      </w:r>
    </w:p>
    <w:p w:rsidR="00D13AF3" w:rsidRPr="00F26475" w:rsidRDefault="00D13AF3" w:rsidP="00C57A6C">
      <w:pPr>
        <w:pStyle w:val="ListParagraph"/>
        <w:numPr>
          <w:ilvl w:val="0"/>
          <w:numId w:val="9"/>
        </w:numPr>
        <w:jc w:val="both"/>
        <w:rPr>
          <w:rFonts w:ascii="Arial" w:hAnsi="Arial"/>
        </w:rPr>
      </w:pPr>
      <w:r w:rsidRPr="00E510DB">
        <w:rPr>
          <w:rFonts w:ascii="Arial" w:eastAsia="MS Mincho" w:hAnsi="Arial"/>
          <w:lang w:eastAsia="ja-JP"/>
        </w:rPr>
        <w:t xml:space="preserve">ensure </w:t>
      </w:r>
      <w:r>
        <w:rPr>
          <w:rFonts w:ascii="Arial" w:eastAsia="MS Mincho" w:hAnsi="Arial"/>
          <w:lang w:eastAsia="ja-JP"/>
        </w:rPr>
        <w:t>a</w:t>
      </w:r>
      <w:r w:rsidRPr="00E510DB">
        <w:rPr>
          <w:rFonts w:ascii="Arial" w:eastAsia="MS Mincho" w:hAnsi="Arial"/>
          <w:lang w:eastAsia="ja-JP"/>
        </w:rPr>
        <w:t xml:space="preserve"> high quality of mobi</w:t>
      </w:r>
      <w:r>
        <w:rPr>
          <w:rFonts w:ascii="Arial" w:eastAsia="MS Mincho" w:hAnsi="Arial"/>
          <w:lang w:eastAsia="ja-JP"/>
        </w:rPr>
        <w:t>lity</w:t>
      </w:r>
      <w:r w:rsidRPr="00E510DB">
        <w:rPr>
          <w:rFonts w:ascii="Arial" w:eastAsia="MS Mincho" w:hAnsi="Arial"/>
          <w:lang w:eastAsia="ja-JP"/>
        </w:rPr>
        <w:t>;</w:t>
      </w:r>
    </w:p>
    <w:p w:rsidR="00D13AF3" w:rsidRPr="00E510DB" w:rsidRDefault="00D13AF3" w:rsidP="00C57A6C">
      <w:pPr>
        <w:pStyle w:val="ListParagraph"/>
        <w:numPr>
          <w:ilvl w:val="0"/>
          <w:numId w:val="9"/>
        </w:numPr>
        <w:jc w:val="both"/>
        <w:rPr>
          <w:rFonts w:ascii="Arial" w:eastAsia="MS Mincho" w:hAnsi="Arial"/>
          <w:lang w:eastAsia="ja-JP"/>
        </w:rPr>
      </w:pPr>
      <w:r>
        <w:rPr>
          <w:rFonts w:ascii="Arial" w:eastAsia="MS Mincho" w:hAnsi="Arial"/>
          <w:lang w:eastAsia="ja-JP"/>
        </w:rPr>
        <w:t>promote</w:t>
      </w:r>
      <w:r w:rsidRPr="00E510DB">
        <w:rPr>
          <w:rFonts w:ascii="Arial" w:eastAsia="MS Mincho" w:hAnsi="Arial"/>
          <w:lang w:eastAsia="ja-JP"/>
        </w:rPr>
        <w:t xml:space="preserve"> the mobility of teachers, early stage researchers and other staff in higher education;</w:t>
      </w:r>
    </w:p>
    <w:p w:rsidR="00D13AF3" w:rsidRPr="002375DF" w:rsidRDefault="00D13AF3" w:rsidP="00EC3FAA">
      <w:pPr>
        <w:pStyle w:val="ListParagraph"/>
        <w:numPr>
          <w:ilvl w:val="0"/>
          <w:numId w:val="9"/>
        </w:numPr>
        <w:jc w:val="both"/>
        <w:rPr>
          <w:rFonts w:ascii="Arial" w:hAnsi="Arial"/>
        </w:rPr>
      </w:pPr>
      <w:r w:rsidRPr="002375DF">
        <w:rPr>
          <w:rFonts w:ascii="Arial" w:eastAsia="MS Mincho" w:hAnsi="Arial"/>
          <w:lang w:eastAsia="ja-JP"/>
        </w:rPr>
        <w:t>improve the recognition of learning activities undertaken abroad and the recognition of international qualifications</w:t>
      </w:r>
    </w:p>
    <w:p w:rsidR="00D13AF3" w:rsidRPr="00F10F4B" w:rsidRDefault="00D13AF3" w:rsidP="009C5663">
      <w:pPr>
        <w:pStyle w:val="ListParagraph"/>
        <w:numPr>
          <w:ilvl w:val="0"/>
          <w:numId w:val="9"/>
        </w:numPr>
        <w:jc w:val="both"/>
        <w:rPr>
          <w:rFonts w:ascii="Arial" w:eastAsia="MS Mincho" w:hAnsi="Arial"/>
          <w:lang w:eastAsia="ja-JP"/>
        </w:rPr>
      </w:pPr>
      <w:r w:rsidRPr="00F10F4B">
        <w:rPr>
          <w:rFonts w:ascii="Arial" w:eastAsia="MS Mincho" w:hAnsi="Arial"/>
          <w:lang w:eastAsia="ja-JP"/>
        </w:rPr>
        <w:t>strengthen and develop further the higher education institutions in the EHEA</w:t>
      </w:r>
      <w:r>
        <w:rPr>
          <w:rFonts w:ascii="Arial" w:eastAsia="MS Mincho" w:hAnsi="Arial"/>
          <w:lang w:eastAsia="ja-JP"/>
        </w:rPr>
        <w:t xml:space="preserve"> </w:t>
      </w:r>
      <w:r w:rsidRPr="00F10F4B">
        <w:rPr>
          <w:rFonts w:ascii="Arial" w:eastAsia="MS Mincho" w:hAnsi="Arial"/>
          <w:lang w:eastAsia="ja-JP"/>
        </w:rPr>
        <w:t xml:space="preserve">as places </w:t>
      </w:r>
      <w:r>
        <w:rPr>
          <w:rFonts w:ascii="Arial" w:eastAsia="MS Mincho" w:hAnsi="Arial"/>
          <w:lang w:eastAsia="ja-JP"/>
        </w:rPr>
        <w:t>for</w:t>
      </w:r>
      <w:r w:rsidRPr="00F10F4B">
        <w:rPr>
          <w:rFonts w:ascii="Arial" w:eastAsia="MS Mincho" w:hAnsi="Arial"/>
          <w:lang w:eastAsia="ja-JP"/>
        </w:rPr>
        <w:t xml:space="preserve"> </w:t>
      </w:r>
      <w:r w:rsidRPr="00C05A34">
        <w:rPr>
          <w:rFonts w:ascii="Arial" w:eastAsia="MS Mincho" w:hAnsi="Arial"/>
          <w:lang w:eastAsia="ja-JP"/>
        </w:rPr>
        <w:t>inte</w:t>
      </w:r>
      <w:r>
        <w:rPr>
          <w:rFonts w:ascii="Arial" w:eastAsia="MS Mincho" w:hAnsi="Arial"/>
          <w:lang w:eastAsia="ja-JP"/>
        </w:rPr>
        <w:t>r</w:t>
      </w:r>
      <w:r w:rsidRPr="00C05A34">
        <w:rPr>
          <w:rFonts w:ascii="Arial" w:eastAsia="MS Mincho" w:hAnsi="Arial"/>
          <w:lang w:eastAsia="ja-JP"/>
        </w:rPr>
        <w:t xml:space="preserve">national </w:t>
      </w:r>
      <w:r w:rsidRPr="00F10F4B">
        <w:rPr>
          <w:rFonts w:ascii="Arial" w:eastAsia="MS Mincho" w:hAnsi="Arial"/>
          <w:lang w:eastAsia="ja-JP"/>
        </w:rPr>
        <w:t>academic exchange</w:t>
      </w:r>
      <w:r>
        <w:rPr>
          <w:rFonts w:ascii="Arial" w:eastAsia="MS Mincho" w:hAnsi="Arial"/>
          <w:lang w:eastAsia="ja-JP"/>
        </w:rPr>
        <w:t xml:space="preserve"> and as providers of internationally skilled graduates</w:t>
      </w:r>
      <w:r w:rsidRPr="00F10F4B">
        <w:rPr>
          <w:rFonts w:ascii="Arial" w:eastAsia="MS Mincho" w:hAnsi="Arial"/>
          <w:lang w:eastAsia="ja-JP"/>
        </w:rPr>
        <w:t>;</w:t>
      </w:r>
    </w:p>
    <w:p w:rsidR="00D13AF3" w:rsidRDefault="00D13AF3" w:rsidP="009C5663">
      <w:pPr>
        <w:pStyle w:val="ListParagraph"/>
        <w:numPr>
          <w:ilvl w:val="0"/>
          <w:numId w:val="9"/>
        </w:numPr>
        <w:jc w:val="both"/>
        <w:rPr>
          <w:rFonts w:ascii="Arial" w:eastAsia="MS Mincho" w:hAnsi="Arial"/>
          <w:lang w:eastAsia="ja-JP"/>
        </w:rPr>
      </w:pPr>
      <w:r w:rsidRPr="00C05A34">
        <w:rPr>
          <w:rFonts w:ascii="Arial" w:eastAsia="MS Mincho" w:hAnsi="Arial"/>
          <w:lang w:eastAsia="ja-JP"/>
        </w:rPr>
        <w:t xml:space="preserve">achieve by 2020 that at least 20 percent of graduates in the EHEA have undertaken a study or training period abroad; </w:t>
      </w:r>
    </w:p>
    <w:p w:rsidR="00D13AF3" w:rsidRDefault="00D13AF3" w:rsidP="007B460F">
      <w:pPr>
        <w:pStyle w:val="ListParagraph"/>
        <w:ind w:left="0"/>
        <w:jc w:val="both"/>
        <w:rPr>
          <w:rFonts w:ascii="Arial" w:eastAsia="MS Mincho" w:hAnsi="Arial"/>
          <w:lang w:eastAsia="ja-JP"/>
        </w:rPr>
      </w:pPr>
    </w:p>
    <w:p w:rsidR="00D13AF3" w:rsidRDefault="00D13AF3" w:rsidP="007B460F">
      <w:pPr>
        <w:pStyle w:val="ListParagraph"/>
        <w:ind w:left="0"/>
        <w:jc w:val="both"/>
        <w:rPr>
          <w:rFonts w:ascii="Arial" w:eastAsia="MS Mincho" w:hAnsi="Arial"/>
          <w:lang w:eastAsia="ja-JP"/>
        </w:rPr>
      </w:pPr>
      <w:r>
        <w:rPr>
          <w:rFonts w:ascii="Arial" w:eastAsia="MS Mincho" w:hAnsi="Arial"/>
          <w:lang w:eastAsia="ja-JP"/>
        </w:rPr>
        <w:t>In addition, w</w:t>
      </w:r>
      <w:r w:rsidRPr="00C05A34">
        <w:rPr>
          <w:rFonts w:ascii="Arial" w:eastAsia="MS Mincho" w:hAnsi="Arial"/>
          <w:lang w:eastAsia="ja-JP"/>
        </w:rPr>
        <w:t xml:space="preserve">e agree </w:t>
      </w:r>
    </w:p>
    <w:p w:rsidR="00D13AF3" w:rsidRPr="00E510DB" w:rsidRDefault="00D13AF3" w:rsidP="00D545E2">
      <w:pPr>
        <w:pStyle w:val="ListParagraph"/>
        <w:numPr>
          <w:ilvl w:val="0"/>
          <w:numId w:val="11"/>
        </w:numPr>
        <w:jc w:val="both"/>
        <w:rPr>
          <w:rFonts w:ascii="Arial" w:hAnsi="Arial"/>
        </w:rPr>
      </w:pPr>
      <w:r w:rsidRPr="00C05A34">
        <w:rPr>
          <w:rFonts w:ascii="Arial" w:eastAsia="MS Mincho" w:hAnsi="Arial"/>
          <w:lang w:eastAsia="ja-JP"/>
        </w:rPr>
        <w:t>in th</w:t>
      </w:r>
      <w:r w:rsidRPr="00F10F4B">
        <w:rPr>
          <w:rFonts w:ascii="Arial" w:eastAsia="MS Mincho" w:hAnsi="Arial"/>
          <w:lang w:eastAsia="ja-JP"/>
        </w:rPr>
        <w:t>e long term, to strive for more balanced mobility within the EHE</w:t>
      </w:r>
      <w:r w:rsidRPr="00E510DB">
        <w:rPr>
          <w:rFonts w:ascii="Arial" w:eastAsia="MS Mincho" w:hAnsi="Arial"/>
          <w:lang w:eastAsia="ja-JP"/>
        </w:rPr>
        <w:t>A</w:t>
      </w:r>
      <w:r w:rsidRPr="00F10F4B">
        <w:rPr>
          <w:rFonts w:ascii="Arial" w:eastAsia="MS Mincho" w:hAnsi="Arial"/>
          <w:lang w:eastAsia="ja-JP"/>
        </w:rPr>
        <w:t xml:space="preserve"> a</w:t>
      </w:r>
      <w:r w:rsidRPr="00E510DB">
        <w:rPr>
          <w:rFonts w:ascii="Arial" w:eastAsia="MS Mincho" w:hAnsi="Arial"/>
          <w:lang w:eastAsia="ja-JP"/>
        </w:rPr>
        <w:t xml:space="preserve">nd with countries outside </w:t>
      </w:r>
      <w:smartTag w:uri="urn:schemas-microsoft-com:office:smarttags" w:element="place">
        <w:r w:rsidRPr="00E510DB">
          <w:rPr>
            <w:rFonts w:ascii="Arial" w:hAnsi="Arial"/>
          </w:rPr>
          <w:t>Europe</w:t>
        </w:r>
      </w:smartTag>
      <w:r w:rsidRPr="00E510DB">
        <w:rPr>
          <w:rFonts w:ascii="Arial" w:hAnsi="Arial"/>
        </w:rPr>
        <w:t>;</w:t>
      </w:r>
    </w:p>
    <w:p w:rsidR="00D13AF3" w:rsidRDefault="00D13AF3">
      <w:pPr>
        <w:pStyle w:val="ListParagraph"/>
        <w:numPr>
          <w:ilvl w:val="0"/>
          <w:numId w:val="11"/>
        </w:numPr>
        <w:spacing w:after="213"/>
        <w:jc w:val="both"/>
        <w:rPr>
          <w:rFonts w:ascii="Arial" w:eastAsia="MS Mincho" w:hAnsi="Arial" w:cs="Arial"/>
          <w:lang w:eastAsia="ja-JP"/>
        </w:rPr>
      </w:pPr>
      <w:r w:rsidRPr="009D063E">
        <w:rPr>
          <w:rFonts w:ascii="Arial" w:eastAsia="MS Mincho" w:hAnsi="Arial"/>
          <w:lang w:eastAsia="ja-JP"/>
        </w:rPr>
        <w:t xml:space="preserve">to encourage incoming student </w:t>
      </w:r>
      <w:r>
        <w:rPr>
          <w:rFonts w:ascii="Arial" w:eastAsia="MS Mincho" w:hAnsi="Arial"/>
          <w:lang w:eastAsia="ja-JP"/>
        </w:rPr>
        <w:t xml:space="preserve">mobility from outside the EHEA; </w:t>
      </w:r>
    </w:p>
    <w:p w:rsidR="00D13AF3" w:rsidRPr="00E510DB" w:rsidRDefault="00D13AF3" w:rsidP="00516CFA">
      <w:pPr>
        <w:pStyle w:val="Default"/>
        <w:spacing w:after="213" w:line="276" w:lineRule="auto"/>
        <w:jc w:val="both"/>
        <w:rPr>
          <w:rFonts w:ascii="Arial" w:hAnsi="Arial" w:cs="Arial"/>
          <w:b/>
          <w:sz w:val="22"/>
          <w:szCs w:val="22"/>
        </w:rPr>
      </w:pPr>
      <w:r w:rsidRPr="009D063E">
        <w:rPr>
          <w:rFonts w:ascii="Arial" w:eastAsia="MS Mincho" w:hAnsi="Arial" w:cs="Arial"/>
          <w:b/>
          <w:sz w:val="22"/>
          <w:szCs w:val="22"/>
          <w:lang w:eastAsia="ja-JP"/>
        </w:rPr>
        <w:t>II. Measures for the implementatio</w:t>
      </w:r>
      <w:r>
        <w:rPr>
          <w:rFonts w:ascii="Arial" w:hAnsi="Arial" w:cs="Arial"/>
          <w:b/>
          <w:sz w:val="22"/>
          <w:szCs w:val="22"/>
        </w:rPr>
        <w:t>n</w:t>
      </w:r>
      <w:r w:rsidRPr="00E510DB">
        <w:rPr>
          <w:rFonts w:ascii="Arial" w:hAnsi="Arial" w:cs="Arial"/>
          <w:b/>
          <w:sz w:val="22"/>
          <w:szCs w:val="22"/>
        </w:rPr>
        <w:t xml:space="preserve"> of the mobility </w:t>
      </w:r>
      <w:r>
        <w:rPr>
          <w:rFonts w:ascii="Arial" w:hAnsi="Arial" w:cs="Arial"/>
          <w:b/>
          <w:sz w:val="22"/>
          <w:szCs w:val="22"/>
        </w:rPr>
        <w:t xml:space="preserve">aims and </w:t>
      </w:r>
      <w:r w:rsidRPr="00E510DB">
        <w:rPr>
          <w:rFonts w:ascii="Arial" w:hAnsi="Arial" w:cs="Arial"/>
          <w:b/>
          <w:sz w:val="22"/>
          <w:szCs w:val="22"/>
        </w:rPr>
        <w:t>targets</w:t>
      </w:r>
    </w:p>
    <w:p w:rsidR="00D13AF3" w:rsidRPr="00E510DB" w:rsidRDefault="00D13AF3" w:rsidP="00516CFA">
      <w:pPr>
        <w:pStyle w:val="Default"/>
        <w:spacing w:after="213" w:line="276" w:lineRule="auto"/>
        <w:jc w:val="both"/>
        <w:rPr>
          <w:rFonts w:ascii="Arial" w:hAnsi="Arial" w:cs="Arial"/>
          <w:sz w:val="22"/>
          <w:szCs w:val="22"/>
        </w:rPr>
      </w:pPr>
      <w:r w:rsidRPr="00E510DB">
        <w:rPr>
          <w:rFonts w:ascii="Arial" w:hAnsi="Arial" w:cs="Arial"/>
          <w:sz w:val="22"/>
          <w:szCs w:val="22"/>
        </w:rPr>
        <w:t xml:space="preserve">In order to achieve our mobility </w:t>
      </w:r>
      <w:r>
        <w:rPr>
          <w:rFonts w:ascii="Arial" w:hAnsi="Arial" w:cs="Arial"/>
          <w:sz w:val="22"/>
          <w:szCs w:val="22"/>
        </w:rPr>
        <w:t xml:space="preserve">aims and targets </w:t>
      </w:r>
      <w:r w:rsidRPr="00E510DB">
        <w:rPr>
          <w:rFonts w:ascii="Arial" w:hAnsi="Arial" w:cs="Arial"/>
          <w:sz w:val="22"/>
          <w:szCs w:val="22"/>
        </w:rPr>
        <w:t xml:space="preserve">for the </w:t>
      </w:r>
      <w:r>
        <w:rPr>
          <w:rFonts w:ascii="Arial" w:hAnsi="Arial" w:cs="Arial"/>
          <w:sz w:val="22"/>
          <w:szCs w:val="22"/>
        </w:rPr>
        <w:t>EHEA</w:t>
      </w:r>
      <w:r w:rsidRPr="00E510DB">
        <w:rPr>
          <w:rFonts w:ascii="Arial" w:hAnsi="Arial" w:cs="Arial"/>
          <w:sz w:val="22"/>
          <w:szCs w:val="22"/>
        </w:rPr>
        <w:t xml:space="preserve">, we </w:t>
      </w:r>
      <w:r w:rsidRPr="00A34E2A">
        <w:rPr>
          <w:rFonts w:ascii="Arial" w:hAnsi="Arial" w:cs="Arial"/>
          <w:sz w:val="22"/>
          <w:szCs w:val="22"/>
        </w:rPr>
        <w:t xml:space="preserve">resolve </w:t>
      </w:r>
      <w:r>
        <w:rPr>
          <w:rFonts w:ascii="Arial" w:hAnsi="Arial" w:cs="Arial"/>
          <w:sz w:val="22"/>
          <w:szCs w:val="22"/>
        </w:rPr>
        <w:t xml:space="preserve">to undertake </w:t>
      </w:r>
      <w:r w:rsidRPr="00A34E2A">
        <w:rPr>
          <w:rFonts w:ascii="Arial" w:hAnsi="Arial" w:cs="Arial"/>
          <w:sz w:val="22"/>
          <w:szCs w:val="22"/>
        </w:rPr>
        <w:t>the following measures</w:t>
      </w:r>
      <w:r w:rsidRPr="00E510DB">
        <w:rPr>
          <w:rFonts w:ascii="Arial" w:hAnsi="Arial" w:cs="Arial"/>
          <w:sz w:val="22"/>
          <w:szCs w:val="22"/>
        </w:rPr>
        <w:t xml:space="preserve"> which shall be implemented at institutional, national </w:t>
      </w:r>
      <w:r>
        <w:rPr>
          <w:rFonts w:ascii="Arial" w:hAnsi="Arial" w:cs="Arial"/>
          <w:sz w:val="22"/>
          <w:szCs w:val="22"/>
        </w:rPr>
        <w:t>or</w:t>
      </w:r>
      <w:r w:rsidRPr="00E510DB">
        <w:rPr>
          <w:rFonts w:ascii="Arial" w:hAnsi="Arial" w:cs="Arial"/>
          <w:sz w:val="22"/>
          <w:szCs w:val="22"/>
        </w:rPr>
        <w:t xml:space="preserve"> European level:</w:t>
      </w:r>
    </w:p>
    <w:p w:rsidR="00D13AF3" w:rsidRDefault="00D13AF3" w:rsidP="009D063E">
      <w:pPr>
        <w:pStyle w:val="Default"/>
        <w:numPr>
          <w:ilvl w:val="0"/>
          <w:numId w:val="5"/>
        </w:numPr>
        <w:tabs>
          <w:tab w:val="clear" w:pos="502"/>
          <w:tab w:val="num" w:pos="-350"/>
        </w:tabs>
        <w:spacing w:after="213" w:line="276" w:lineRule="auto"/>
        <w:ind w:left="360"/>
        <w:jc w:val="both"/>
        <w:rPr>
          <w:rFonts w:ascii="Arial" w:hAnsi="Arial" w:cs="Arial"/>
          <w:b/>
          <w:bCs/>
          <w:sz w:val="22"/>
          <w:szCs w:val="22"/>
        </w:rPr>
      </w:pPr>
      <w:r w:rsidRPr="00E510DB">
        <w:rPr>
          <w:rFonts w:ascii="Arial" w:hAnsi="Arial" w:cs="Arial"/>
          <w:b/>
          <w:bCs/>
          <w:sz w:val="22"/>
          <w:szCs w:val="22"/>
        </w:rPr>
        <w:t xml:space="preserve">We </w:t>
      </w:r>
      <w:r>
        <w:rPr>
          <w:rFonts w:ascii="Arial" w:hAnsi="Arial" w:cs="Arial"/>
          <w:b/>
          <w:bCs/>
          <w:sz w:val="22"/>
          <w:szCs w:val="22"/>
        </w:rPr>
        <w:t>agree</w:t>
      </w:r>
      <w:r w:rsidRPr="00AF2C27">
        <w:rPr>
          <w:rFonts w:ascii="Arial" w:hAnsi="Arial" w:cs="Arial"/>
          <w:b/>
          <w:bCs/>
          <w:sz w:val="22"/>
          <w:szCs w:val="22"/>
        </w:rPr>
        <w:t xml:space="preserve"> </w:t>
      </w:r>
      <w:r>
        <w:rPr>
          <w:rFonts w:ascii="Arial" w:hAnsi="Arial" w:cs="Arial"/>
          <w:b/>
          <w:bCs/>
          <w:sz w:val="22"/>
          <w:szCs w:val="22"/>
        </w:rPr>
        <w:t>that all member states</w:t>
      </w:r>
      <w:r w:rsidRPr="00E510DB">
        <w:rPr>
          <w:rFonts w:ascii="Arial" w:hAnsi="Arial" w:cs="Arial"/>
          <w:b/>
          <w:bCs/>
          <w:sz w:val="22"/>
          <w:szCs w:val="22"/>
        </w:rPr>
        <w:t xml:space="preserve"> develop and implement internationalisation and mobility strategies with </w:t>
      </w:r>
      <w:r>
        <w:rPr>
          <w:rFonts w:ascii="Arial" w:hAnsi="Arial" w:cs="Arial"/>
          <w:b/>
          <w:bCs/>
          <w:sz w:val="22"/>
          <w:szCs w:val="22"/>
        </w:rPr>
        <w:t xml:space="preserve">concrete aims and </w:t>
      </w:r>
      <w:r w:rsidRPr="00E510DB">
        <w:rPr>
          <w:rFonts w:ascii="Arial" w:hAnsi="Arial" w:cs="Arial"/>
          <w:b/>
          <w:bCs/>
          <w:sz w:val="22"/>
          <w:szCs w:val="22"/>
        </w:rPr>
        <w:t>measurable mobility targets.</w:t>
      </w:r>
    </w:p>
    <w:p w:rsidR="00D13AF3" w:rsidRDefault="00D13AF3" w:rsidP="009D063E">
      <w:pPr>
        <w:pStyle w:val="Default"/>
        <w:spacing w:after="213" w:line="276" w:lineRule="auto"/>
        <w:ind w:left="578"/>
        <w:jc w:val="both"/>
        <w:rPr>
          <w:rFonts w:ascii="Arial" w:hAnsi="Arial" w:cs="Arial"/>
          <w:bCs/>
          <w:sz w:val="22"/>
          <w:szCs w:val="22"/>
        </w:rPr>
      </w:pPr>
      <w:r>
        <w:rPr>
          <w:rFonts w:ascii="Arial" w:hAnsi="Arial" w:cs="Arial"/>
          <w:bCs/>
          <w:sz w:val="22"/>
          <w:szCs w:val="22"/>
        </w:rPr>
        <w:t>T</w:t>
      </w:r>
      <w:r w:rsidRPr="00E510DB">
        <w:rPr>
          <w:rFonts w:ascii="Arial" w:hAnsi="Arial" w:cs="Arial"/>
          <w:bCs/>
          <w:sz w:val="22"/>
          <w:szCs w:val="22"/>
        </w:rPr>
        <w:t xml:space="preserve">he </w:t>
      </w:r>
      <w:r>
        <w:rPr>
          <w:rFonts w:ascii="Arial" w:hAnsi="Arial" w:cs="Arial"/>
          <w:bCs/>
          <w:sz w:val="22"/>
          <w:szCs w:val="22"/>
        </w:rPr>
        <w:t>strategies</w:t>
      </w:r>
      <w:r w:rsidRPr="00E510DB">
        <w:rPr>
          <w:rFonts w:ascii="Arial" w:hAnsi="Arial" w:cs="Arial"/>
          <w:bCs/>
          <w:sz w:val="22"/>
          <w:szCs w:val="22"/>
        </w:rPr>
        <w:t xml:space="preserve"> should </w:t>
      </w:r>
      <w:r>
        <w:rPr>
          <w:rFonts w:ascii="Arial" w:hAnsi="Arial" w:cs="Arial"/>
          <w:bCs/>
          <w:sz w:val="22"/>
          <w:szCs w:val="22"/>
        </w:rPr>
        <w:t xml:space="preserve">include </w:t>
      </w:r>
      <w:r w:rsidRPr="00E510DB">
        <w:rPr>
          <w:rFonts w:ascii="Arial" w:hAnsi="Arial" w:cs="Arial"/>
          <w:bCs/>
          <w:sz w:val="22"/>
          <w:szCs w:val="22"/>
        </w:rPr>
        <w:t xml:space="preserve">mobility </w:t>
      </w:r>
      <w:r>
        <w:rPr>
          <w:rFonts w:ascii="Arial" w:hAnsi="Arial" w:cs="Arial"/>
          <w:bCs/>
          <w:sz w:val="22"/>
          <w:szCs w:val="22"/>
        </w:rPr>
        <w:t xml:space="preserve">aims </w:t>
      </w:r>
      <w:r w:rsidRPr="00E510DB">
        <w:rPr>
          <w:rFonts w:ascii="Arial" w:hAnsi="Arial" w:cs="Arial"/>
          <w:bCs/>
          <w:sz w:val="22"/>
          <w:szCs w:val="22"/>
        </w:rPr>
        <w:t xml:space="preserve">for the exchange with partners inside and outside </w:t>
      </w:r>
      <w:r>
        <w:rPr>
          <w:rFonts w:ascii="Arial" w:hAnsi="Arial" w:cs="Arial"/>
          <w:bCs/>
          <w:sz w:val="22"/>
          <w:szCs w:val="22"/>
        </w:rPr>
        <w:t>the EHEA</w:t>
      </w:r>
      <w:r w:rsidRPr="00E510DB">
        <w:rPr>
          <w:rFonts w:ascii="Arial" w:hAnsi="Arial" w:cs="Arial"/>
          <w:bCs/>
          <w:sz w:val="22"/>
          <w:szCs w:val="22"/>
        </w:rPr>
        <w:t>, concrete measures for the expansion of mobility and the removal of obstacles to mobility</w:t>
      </w:r>
      <w:r>
        <w:rPr>
          <w:rFonts w:ascii="Arial" w:hAnsi="Arial" w:cs="Arial"/>
          <w:bCs/>
          <w:sz w:val="22"/>
          <w:szCs w:val="22"/>
        </w:rPr>
        <w:t>.</w:t>
      </w:r>
      <w:r w:rsidRPr="00E510DB">
        <w:rPr>
          <w:rFonts w:ascii="Arial" w:hAnsi="Arial" w:cs="Arial"/>
          <w:bCs/>
          <w:sz w:val="22"/>
          <w:szCs w:val="22"/>
        </w:rPr>
        <w:t xml:space="preserve"> Furthermore, measures should be defined with regard to improving the recognition of studies performed abroad</w:t>
      </w:r>
      <w:r>
        <w:rPr>
          <w:rFonts w:ascii="Arial" w:hAnsi="Arial" w:cs="Arial"/>
          <w:bCs/>
          <w:sz w:val="22"/>
          <w:szCs w:val="22"/>
        </w:rPr>
        <w:t>,</w:t>
      </w:r>
      <w:r w:rsidRPr="00E510DB">
        <w:rPr>
          <w:rFonts w:ascii="Arial" w:hAnsi="Arial" w:cs="Arial"/>
          <w:bCs/>
          <w:sz w:val="22"/>
          <w:szCs w:val="22"/>
        </w:rPr>
        <w:t xml:space="preserve"> </w:t>
      </w:r>
      <w:r>
        <w:rPr>
          <w:rFonts w:ascii="Arial" w:hAnsi="Arial" w:cs="Arial"/>
          <w:bCs/>
          <w:sz w:val="22"/>
          <w:szCs w:val="22"/>
        </w:rPr>
        <w:t>foreign language proficiency</w:t>
      </w:r>
      <w:r w:rsidRPr="00E510DB">
        <w:rPr>
          <w:rFonts w:ascii="Arial" w:hAnsi="Arial" w:cs="Arial"/>
          <w:bCs/>
          <w:sz w:val="22"/>
          <w:szCs w:val="22"/>
        </w:rPr>
        <w:t xml:space="preserve"> of mobile students as well as regarding financial support for periods spent abroad. The </w:t>
      </w:r>
      <w:r>
        <w:rPr>
          <w:rFonts w:ascii="Arial" w:hAnsi="Arial" w:cs="Arial"/>
          <w:bCs/>
          <w:sz w:val="22"/>
          <w:szCs w:val="22"/>
        </w:rPr>
        <w:t>member-state-</w:t>
      </w:r>
      <w:r w:rsidRPr="00E510DB">
        <w:rPr>
          <w:rFonts w:ascii="Arial" w:hAnsi="Arial" w:cs="Arial"/>
          <w:bCs/>
          <w:sz w:val="22"/>
          <w:szCs w:val="22"/>
        </w:rPr>
        <w:t xml:space="preserve">strategies should </w:t>
      </w:r>
      <w:r>
        <w:rPr>
          <w:rFonts w:ascii="Arial" w:hAnsi="Arial" w:cs="Arial"/>
          <w:bCs/>
          <w:sz w:val="22"/>
          <w:szCs w:val="22"/>
        </w:rPr>
        <w:t>include</w:t>
      </w:r>
      <w:r w:rsidRPr="00E510DB">
        <w:rPr>
          <w:rFonts w:ascii="Arial" w:hAnsi="Arial" w:cs="Arial"/>
          <w:bCs/>
          <w:sz w:val="22"/>
          <w:szCs w:val="22"/>
        </w:rPr>
        <w:t xml:space="preserve"> measurable mobility </w:t>
      </w:r>
      <w:r>
        <w:rPr>
          <w:rFonts w:ascii="Arial" w:hAnsi="Arial" w:cs="Arial"/>
          <w:bCs/>
          <w:sz w:val="22"/>
          <w:szCs w:val="22"/>
        </w:rPr>
        <w:t>targets and monitoring tools</w:t>
      </w:r>
      <w:r w:rsidRPr="00E510DB">
        <w:rPr>
          <w:rFonts w:ascii="Arial" w:hAnsi="Arial" w:cs="Arial"/>
          <w:bCs/>
          <w:sz w:val="22"/>
          <w:szCs w:val="22"/>
        </w:rPr>
        <w:t>.</w:t>
      </w:r>
    </w:p>
    <w:p w:rsidR="00D13AF3" w:rsidRDefault="00D13AF3" w:rsidP="009D063E">
      <w:pPr>
        <w:pStyle w:val="Default"/>
        <w:keepNext/>
        <w:numPr>
          <w:ilvl w:val="0"/>
          <w:numId w:val="5"/>
        </w:numPr>
        <w:tabs>
          <w:tab w:val="clear" w:pos="502"/>
          <w:tab w:val="num" w:pos="-350"/>
        </w:tabs>
        <w:spacing w:after="213" w:line="276" w:lineRule="auto"/>
        <w:ind w:left="357" w:hanging="357"/>
        <w:jc w:val="both"/>
        <w:rPr>
          <w:rFonts w:ascii="Arial" w:hAnsi="Arial" w:cs="Arial"/>
          <w:b/>
          <w:sz w:val="22"/>
          <w:szCs w:val="22"/>
        </w:rPr>
      </w:pPr>
      <w:r w:rsidRPr="00E510DB">
        <w:rPr>
          <w:rFonts w:ascii="Arial" w:hAnsi="Arial" w:cs="Arial"/>
          <w:b/>
          <w:sz w:val="22"/>
          <w:szCs w:val="22"/>
        </w:rPr>
        <w:t xml:space="preserve">We reaffirm </w:t>
      </w:r>
      <w:r>
        <w:rPr>
          <w:rFonts w:ascii="Arial" w:hAnsi="Arial" w:cs="Arial"/>
          <w:b/>
          <w:sz w:val="22"/>
          <w:szCs w:val="22"/>
        </w:rPr>
        <w:t xml:space="preserve">and elaborate </w:t>
      </w:r>
      <w:r w:rsidRPr="00E510DB">
        <w:rPr>
          <w:rFonts w:ascii="Arial" w:hAnsi="Arial" w:cs="Arial"/>
          <w:b/>
          <w:sz w:val="22"/>
          <w:szCs w:val="22"/>
        </w:rPr>
        <w:t xml:space="preserve">our mobility target </w:t>
      </w:r>
      <w:r>
        <w:rPr>
          <w:rFonts w:ascii="Arial" w:hAnsi="Arial" w:cs="Arial"/>
          <w:b/>
          <w:sz w:val="22"/>
          <w:szCs w:val="22"/>
        </w:rPr>
        <w:t>formulated at</w:t>
      </w:r>
      <w:r w:rsidRPr="00E510DB">
        <w:rPr>
          <w:rFonts w:ascii="Arial" w:hAnsi="Arial" w:cs="Arial"/>
          <w:b/>
          <w:sz w:val="22"/>
          <w:szCs w:val="22"/>
        </w:rPr>
        <w:t xml:space="preserve"> Leuven/Louvain-la-Neuve and lay down additional targets.</w:t>
      </w:r>
    </w:p>
    <w:p w:rsidR="00D13AF3" w:rsidRDefault="00D13AF3" w:rsidP="009D063E">
      <w:pPr>
        <w:pStyle w:val="Default"/>
        <w:spacing w:after="213" w:line="276" w:lineRule="auto"/>
        <w:ind w:left="578"/>
        <w:jc w:val="both"/>
        <w:rPr>
          <w:rFonts w:ascii="Arial" w:hAnsi="Arial" w:cs="Arial"/>
          <w:sz w:val="22"/>
          <w:szCs w:val="22"/>
        </w:rPr>
      </w:pPr>
      <w:commentRangeStart w:id="0"/>
      <w:r w:rsidRPr="00E510DB">
        <w:rPr>
          <w:rFonts w:ascii="Arial" w:hAnsi="Arial" w:cs="Arial"/>
          <w:sz w:val="22"/>
          <w:szCs w:val="22"/>
        </w:rPr>
        <w:t>1. We define our mobility target from the Leuven/Louvain-la-Neuve communiqué more precisely as follows:</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w:t>
      </w:r>
      <w:r>
        <w:rPr>
          <w:rFonts w:ascii="Arial" w:hAnsi="Arial" w:cs="Arial"/>
          <w:sz w:val="22"/>
          <w:szCs w:val="22"/>
        </w:rPr>
        <w:t>a</w:t>
      </w:r>
      <w:r w:rsidRPr="00E510DB">
        <w:rPr>
          <w:rFonts w:ascii="Arial" w:hAnsi="Arial" w:cs="Arial"/>
          <w:sz w:val="22"/>
          <w:szCs w:val="22"/>
        </w:rPr>
        <w:t xml:space="preserve">) We </w:t>
      </w:r>
      <w:r>
        <w:rPr>
          <w:rFonts w:ascii="Arial" w:hAnsi="Arial" w:cs="Arial"/>
          <w:sz w:val="22"/>
          <w:szCs w:val="22"/>
        </w:rPr>
        <w:t>measure</w:t>
      </w:r>
      <w:r w:rsidRPr="00E510DB">
        <w:rPr>
          <w:rFonts w:ascii="Arial" w:hAnsi="Arial" w:cs="Arial"/>
          <w:sz w:val="22"/>
          <w:szCs w:val="22"/>
        </w:rPr>
        <w:t xml:space="preserve"> </w:t>
      </w:r>
      <w:r>
        <w:rPr>
          <w:rFonts w:ascii="Arial" w:hAnsi="Arial" w:cs="Arial"/>
          <w:sz w:val="22"/>
          <w:szCs w:val="22"/>
        </w:rPr>
        <w:t xml:space="preserve">physical </w:t>
      </w:r>
      <w:r w:rsidRPr="00E510DB">
        <w:rPr>
          <w:rFonts w:ascii="Arial" w:hAnsi="Arial" w:cs="Arial"/>
          <w:sz w:val="22"/>
          <w:szCs w:val="22"/>
        </w:rPr>
        <w:t xml:space="preserve">mobility in all three cycles of the </w:t>
      </w:r>
      <w:smartTag w:uri="urn:schemas-microsoft-com:office:smarttags" w:element="City">
        <w:smartTag w:uri="urn:schemas-microsoft-com:office:smarttags" w:element="place">
          <w:r w:rsidRPr="00E510DB">
            <w:rPr>
              <w:rFonts w:ascii="Arial" w:hAnsi="Arial" w:cs="Arial"/>
              <w:sz w:val="22"/>
              <w:szCs w:val="22"/>
            </w:rPr>
            <w:t>Bologna</w:t>
          </w:r>
        </w:smartTag>
      </w:smartTag>
      <w:r w:rsidRPr="00E510DB">
        <w:rPr>
          <w:rFonts w:ascii="Arial" w:hAnsi="Arial" w:cs="Arial"/>
          <w:sz w:val="22"/>
          <w:szCs w:val="22"/>
        </w:rPr>
        <w:t xml:space="preserve"> </w:t>
      </w:r>
      <w:r>
        <w:rPr>
          <w:rFonts w:ascii="Arial" w:hAnsi="Arial" w:cs="Arial"/>
          <w:sz w:val="22"/>
          <w:szCs w:val="22"/>
        </w:rPr>
        <w:t>p</w:t>
      </w:r>
      <w:r w:rsidRPr="00E510DB">
        <w:rPr>
          <w:rFonts w:ascii="Arial" w:hAnsi="Arial" w:cs="Arial"/>
          <w:sz w:val="22"/>
          <w:szCs w:val="22"/>
        </w:rPr>
        <w:t>rocess.</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w:t>
      </w:r>
      <w:r>
        <w:rPr>
          <w:rFonts w:ascii="Arial" w:hAnsi="Arial" w:cs="Arial"/>
          <w:sz w:val="22"/>
          <w:szCs w:val="22"/>
        </w:rPr>
        <w:t>b</w:t>
      </w:r>
      <w:r w:rsidRPr="00E510DB">
        <w:rPr>
          <w:rFonts w:ascii="Arial" w:hAnsi="Arial" w:cs="Arial"/>
          <w:sz w:val="22"/>
          <w:szCs w:val="22"/>
        </w:rPr>
        <w:t xml:space="preserve">) We </w:t>
      </w:r>
      <w:r>
        <w:rPr>
          <w:rFonts w:ascii="Arial" w:hAnsi="Arial" w:cs="Arial"/>
          <w:sz w:val="22"/>
          <w:szCs w:val="22"/>
        </w:rPr>
        <w:t>include</w:t>
      </w:r>
      <w:r w:rsidRPr="00E510DB">
        <w:rPr>
          <w:rFonts w:ascii="Arial" w:hAnsi="Arial" w:cs="Arial"/>
          <w:sz w:val="22"/>
          <w:szCs w:val="22"/>
        </w:rPr>
        <w:t xml:space="preserve"> in our mobility target </w:t>
      </w:r>
      <w:r>
        <w:rPr>
          <w:rFonts w:ascii="Arial" w:hAnsi="Arial" w:cs="Arial"/>
          <w:sz w:val="22"/>
          <w:szCs w:val="22"/>
        </w:rPr>
        <w:t>the</w:t>
      </w:r>
      <w:r w:rsidRPr="00E510DB">
        <w:rPr>
          <w:rFonts w:ascii="Arial" w:hAnsi="Arial" w:cs="Arial"/>
          <w:sz w:val="22"/>
          <w:szCs w:val="22"/>
        </w:rPr>
        <w:t xml:space="preserve"> periods spent abroad within a study cycle (credit mobility) </w:t>
      </w:r>
      <w:r>
        <w:rPr>
          <w:rFonts w:ascii="Arial" w:hAnsi="Arial" w:cs="Arial"/>
          <w:sz w:val="22"/>
          <w:szCs w:val="22"/>
        </w:rPr>
        <w:t>as well as</w:t>
      </w:r>
      <w:r w:rsidRPr="00E510DB">
        <w:rPr>
          <w:rFonts w:ascii="Arial" w:hAnsi="Arial" w:cs="Arial"/>
          <w:sz w:val="22"/>
          <w:szCs w:val="22"/>
        </w:rPr>
        <w:t xml:space="preserve"> stays in which a final degree is obtained abroad (degree mobility). </w:t>
      </w:r>
    </w:p>
    <w:commentRangeEnd w:id="0"/>
    <w:p w:rsidR="00D13AF3" w:rsidRDefault="00D13AF3" w:rsidP="009D063E">
      <w:pPr>
        <w:pStyle w:val="Default"/>
        <w:spacing w:after="213" w:line="276" w:lineRule="auto"/>
        <w:ind w:left="578"/>
        <w:jc w:val="both"/>
        <w:rPr>
          <w:rFonts w:ascii="Arial" w:hAnsi="Arial" w:cs="Arial"/>
          <w:sz w:val="22"/>
          <w:szCs w:val="22"/>
        </w:rPr>
      </w:pPr>
      <w:r>
        <w:rPr>
          <w:rStyle w:val="CommentReference"/>
          <w:rFonts w:ascii="Calibri" w:hAnsi="Calibri"/>
          <w:color w:val="auto"/>
        </w:rPr>
        <w:commentReference w:id="0"/>
      </w:r>
      <w:r w:rsidRPr="00E510DB">
        <w:rPr>
          <w:rFonts w:ascii="Arial" w:hAnsi="Arial" w:cs="Arial"/>
          <w:sz w:val="22"/>
          <w:szCs w:val="22"/>
        </w:rPr>
        <w:t xml:space="preserve">2. </w:t>
      </w:r>
      <w:r>
        <w:rPr>
          <w:rFonts w:ascii="Arial" w:hAnsi="Arial" w:cs="Arial"/>
          <w:sz w:val="22"/>
          <w:szCs w:val="22"/>
        </w:rPr>
        <w:t>In Leuven/</w:t>
      </w:r>
      <w:smartTag w:uri="urn:schemas-microsoft-com:office:smarttags" w:element="City">
        <w:smartTag w:uri="urn:schemas-microsoft-com:office:smarttags" w:element="place">
          <w:r>
            <w:rPr>
              <w:rFonts w:ascii="Arial" w:hAnsi="Arial" w:cs="Arial"/>
              <w:sz w:val="22"/>
              <w:szCs w:val="22"/>
            </w:rPr>
            <w:t>Louvain</w:t>
          </w:r>
        </w:smartTag>
      </w:smartTag>
      <w:r>
        <w:rPr>
          <w:rFonts w:ascii="Arial" w:hAnsi="Arial" w:cs="Arial"/>
          <w:sz w:val="22"/>
          <w:szCs w:val="22"/>
        </w:rPr>
        <w:t>-La-Neuve we decided to</w:t>
      </w:r>
      <w:r w:rsidRPr="00EA3AFF">
        <w:rPr>
          <w:rFonts w:ascii="Arial" w:hAnsi="Arial" w:cs="Arial"/>
          <w:sz w:val="22"/>
          <w:szCs w:val="22"/>
        </w:rPr>
        <w:t xml:space="preserve"> include </w:t>
      </w:r>
      <w:r>
        <w:rPr>
          <w:rFonts w:ascii="Arial" w:hAnsi="Arial" w:cs="Arial"/>
          <w:sz w:val="22"/>
          <w:szCs w:val="22"/>
        </w:rPr>
        <w:t xml:space="preserve">only </w:t>
      </w:r>
      <w:r w:rsidRPr="00EA3AFF">
        <w:rPr>
          <w:rFonts w:ascii="Arial" w:hAnsi="Arial" w:cs="Arial"/>
          <w:sz w:val="22"/>
          <w:szCs w:val="22"/>
        </w:rPr>
        <w:t>outward mobility in our mobility target</w:t>
      </w:r>
      <w:r>
        <w:rPr>
          <w:rFonts w:ascii="Arial" w:hAnsi="Arial" w:cs="Arial"/>
          <w:sz w:val="22"/>
          <w:szCs w:val="22"/>
        </w:rPr>
        <w:t>.</w:t>
      </w:r>
      <w:r w:rsidRPr="00E510DB">
        <w:rPr>
          <w:rFonts w:ascii="Arial" w:hAnsi="Arial" w:cs="Arial"/>
          <w:sz w:val="22"/>
          <w:szCs w:val="22"/>
        </w:rPr>
        <w:t xml:space="preserve"> In addition to our quantitative target for the outward mobility of graduates in the EHEA, we now also lay down a target for mobility into the EHEA</w:t>
      </w:r>
      <w:r>
        <w:rPr>
          <w:rFonts w:ascii="Arial" w:hAnsi="Arial" w:cs="Arial"/>
          <w:sz w:val="22"/>
          <w:szCs w:val="22"/>
        </w:rPr>
        <w:t xml:space="preserve">. </w:t>
      </w:r>
      <w:r w:rsidRPr="009D063E">
        <w:rPr>
          <w:rFonts w:ascii="Arial" w:hAnsi="Arial" w:cs="Arial"/>
          <w:sz w:val="22"/>
          <w:szCs w:val="22"/>
        </w:rPr>
        <w:t xml:space="preserve">By 2020 5 percent of all students matriculated in the EHEA shall have obtained their prior qualification </w:t>
      </w:r>
      <w:r>
        <w:rPr>
          <w:rFonts w:ascii="Arial" w:hAnsi="Arial" w:cs="Arial"/>
          <w:sz w:val="22"/>
          <w:szCs w:val="22"/>
        </w:rPr>
        <w:t xml:space="preserve">outside the </w:t>
      </w:r>
      <w:commentRangeStart w:id="1"/>
      <w:r>
        <w:rPr>
          <w:rFonts w:ascii="Arial" w:hAnsi="Arial" w:cs="Arial"/>
          <w:sz w:val="22"/>
          <w:szCs w:val="22"/>
        </w:rPr>
        <w:t>EHEA</w:t>
      </w:r>
      <w:commentRangeEnd w:id="1"/>
      <w:r>
        <w:rPr>
          <w:rStyle w:val="CommentReference"/>
          <w:rFonts w:ascii="Calibri" w:hAnsi="Calibri"/>
          <w:color w:val="auto"/>
        </w:rPr>
        <w:commentReference w:id="1"/>
      </w:r>
      <w:r w:rsidRPr="009D063E">
        <w:rPr>
          <w:rFonts w:ascii="Arial" w:hAnsi="Arial" w:cs="Arial"/>
          <w:sz w:val="22"/>
          <w:szCs w:val="22"/>
        </w:rPr>
        <w:t xml:space="preserve">. </w:t>
      </w:r>
      <w:r>
        <w:rPr>
          <w:rFonts w:ascii="Arial" w:hAnsi="Arial" w:cs="Arial"/>
          <w:sz w:val="22"/>
          <w:szCs w:val="22"/>
        </w:rPr>
        <w:t>We r</w:t>
      </w:r>
      <w:r w:rsidRPr="00E510DB">
        <w:rPr>
          <w:rFonts w:ascii="Arial" w:hAnsi="Arial" w:cs="Arial"/>
          <w:sz w:val="22"/>
          <w:szCs w:val="22"/>
        </w:rPr>
        <w:t>equest that Eurostat, Eurostudent and Eurydice develop a corresponding database so that we can judge the progress in achieving the targets.</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3. Over and above the specified indicators, we request that Eurostat and Eurostudent develop and provide data</w:t>
      </w:r>
      <w:r>
        <w:rPr>
          <w:rFonts w:ascii="Arial" w:hAnsi="Arial" w:cs="Arial"/>
          <w:sz w:val="22"/>
          <w:szCs w:val="22"/>
        </w:rPr>
        <w:t>:</w:t>
      </w:r>
      <w:r w:rsidRPr="00E510DB">
        <w:rPr>
          <w:rFonts w:ascii="Arial" w:hAnsi="Arial" w:cs="Arial"/>
          <w:sz w:val="22"/>
          <w:szCs w:val="22"/>
        </w:rPr>
        <w:t xml:space="preserve"> </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(a) On degree </w:t>
      </w:r>
      <w:r>
        <w:rPr>
          <w:rFonts w:ascii="Arial" w:hAnsi="Arial" w:cs="Arial"/>
          <w:sz w:val="22"/>
          <w:szCs w:val="22"/>
        </w:rPr>
        <w:t xml:space="preserve">and on credit </w:t>
      </w:r>
      <w:r w:rsidRPr="00E510DB">
        <w:rPr>
          <w:rFonts w:ascii="Arial" w:hAnsi="Arial" w:cs="Arial"/>
          <w:sz w:val="22"/>
          <w:szCs w:val="22"/>
        </w:rPr>
        <w:t>mobility to countries outside the EHEA</w:t>
      </w:r>
      <w:r>
        <w:rPr>
          <w:rFonts w:ascii="Arial" w:hAnsi="Arial" w:cs="Arial"/>
          <w:sz w:val="22"/>
          <w:szCs w:val="22"/>
        </w:rPr>
        <w:t>.</w:t>
      </w:r>
      <w:r w:rsidRPr="00E510DB" w:rsidDel="00623884">
        <w:rPr>
          <w:rFonts w:ascii="Arial" w:hAnsi="Arial" w:cs="Arial"/>
          <w:sz w:val="22"/>
          <w:szCs w:val="22"/>
        </w:rPr>
        <w:t xml:space="preserve"> </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(b) On the development of the various mobility </w:t>
      </w:r>
      <w:r w:rsidRPr="00F93DEA">
        <w:rPr>
          <w:rFonts w:ascii="Arial" w:hAnsi="Arial" w:cs="Arial"/>
          <w:sz w:val="22"/>
          <w:szCs w:val="22"/>
        </w:rPr>
        <w:t>types (</w:t>
      </w:r>
      <w:r w:rsidRPr="00DD3360">
        <w:rPr>
          <w:rFonts w:ascii="Arial" w:hAnsi="Arial" w:cs="Arial"/>
          <w:sz w:val="22"/>
          <w:szCs w:val="22"/>
        </w:rPr>
        <w:t>credit and degree mobility</w:t>
      </w:r>
      <w:r w:rsidRPr="00F93DEA">
        <w:rPr>
          <w:rFonts w:ascii="Arial" w:hAnsi="Arial" w:cs="Arial"/>
          <w:sz w:val="22"/>
          <w:szCs w:val="22"/>
        </w:rPr>
        <w:t>).</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(c) On mobility of </w:t>
      </w:r>
      <w:r>
        <w:rPr>
          <w:rFonts w:ascii="Arial" w:hAnsi="Arial" w:cs="Arial"/>
          <w:sz w:val="22"/>
          <w:szCs w:val="22"/>
        </w:rPr>
        <w:t xml:space="preserve">teachers, </w:t>
      </w:r>
      <w:r w:rsidRPr="00E510DB">
        <w:rPr>
          <w:rFonts w:ascii="Arial" w:hAnsi="Arial" w:cs="Arial"/>
          <w:sz w:val="22"/>
          <w:szCs w:val="22"/>
        </w:rPr>
        <w:t>early stage researchers and staff in higher education</w:t>
      </w:r>
      <w:r>
        <w:rPr>
          <w:rFonts w:ascii="Arial" w:hAnsi="Arial" w:cs="Arial"/>
          <w:sz w:val="22"/>
          <w:szCs w:val="22"/>
        </w:rPr>
        <w:t>.</w:t>
      </w:r>
    </w:p>
    <w:p w:rsidR="00D13AF3" w:rsidRDefault="00D13AF3" w:rsidP="009D063E">
      <w:pPr>
        <w:pStyle w:val="Default"/>
        <w:spacing w:after="213" w:line="276" w:lineRule="auto"/>
        <w:ind w:left="578"/>
        <w:jc w:val="both"/>
        <w:rPr>
          <w:rFonts w:ascii="Arial" w:hAnsi="Arial" w:cs="Arial"/>
          <w:sz w:val="22"/>
          <w:szCs w:val="22"/>
        </w:rPr>
      </w:pPr>
      <w:r>
        <w:rPr>
          <w:rFonts w:ascii="Arial" w:hAnsi="Arial" w:cs="Arial"/>
          <w:sz w:val="22"/>
          <w:szCs w:val="22"/>
        </w:rPr>
        <w:t xml:space="preserve">(d) On the social dimension of mobility. </w:t>
      </w:r>
    </w:p>
    <w:p w:rsidR="00D13AF3" w:rsidRDefault="00D13AF3" w:rsidP="00AC1E82">
      <w:pPr>
        <w:pStyle w:val="Default"/>
        <w:numPr>
          <w:ilvl w:val="0"/>
          <w:numId w:val="5"/>
        </w:numPr>
        <w:tabs>
          <w:tab w:val="clear" w:pos="502"/>
          <w:tab w:val="num" w:pos="-350"/>
        </w:tabs>
        <w:spacing w:after="213" w:line="276" w:lineRule="auto"/>
        <w:ind w:left="360"/>
        <w:jc w:val="both"/>
        <w:rPr>
          <w:rFonts w:ascii="Arial" w:hAnsi="Arial" w:cs="Arial"/>
          <w:b/>
          <w:bCs/>
          <w:sz w:val="22"/>
          <w:szCs w:val="22"/>
        </w:rPr>
      </w:pPr>
      <w:r>
        <w:rPr>
          <w:rFonts w:ascii="Arial" w:hAnsi="Arial" w:cs="Arial"/>
          <w:b/>
          <w:bCs/>
          <w:sz w:val="22"/>
          <w:szCs w:val="22"/>
        </w:rPr>
        <w:t xml:space="preserve">We strive for </w:t>
      </w:r>
      <w:r w:rsidRPr="009D063E">
        <w:rPr>
          <w:rFonts w:ascii="Arial" w:hAnsi="Arial" w:cs="Arial"/>
          <w:b/>
          <w:bCs/>
          <w:sz w:val="22"/>
          <w:szCs w:val="22"/>
        </w:rPr>
        <w:t xml:space="preserve">open higher education systems and </w:t>
      </w:r>
      <w:r>
        <w:rPr>
          <w:rFonts w:ascii="Arial" w:hAnsi="Arial" w:cs="Arial"/>
          <w:b/>
          <w:bCs/>
          <w:sz w:val="22"/>
          <w:szCs w:val="22"/>
        </w:rPr>
        <w:t xml:space="preserve">better balanced mobility in the EHEA. </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Our demand for </w:t>
      </w:r>
      <w:r>
        <w:rPr>
          <w:rFonts w:ascii="Arial" w:hAnsi="Arial" w:cs="Arial"/>
          <w:sz w:val="22"/>
          <w:szCs w:val="22"/>
        </w:rPr>
        <w:t xml:space="preserve">more </w:t>
      </w:r>
      <w:r w:rsidRPr="00E510DB">
        <w:rPr>
          <w:rFonts w:ascii="Arial" w:hAnsi="Arial" w:cs="Arial"/>
          <w:sz w:val="22"/>
          <w:szCs w:val="22"/>
        </w:rPr>
        <w:t xml:space="preserve">balanced mobility is directed particularly at degree mobility since it can have a sustained effect on the host and home countries and </w:t>
      </w:r>
      <w:r>
        <w:rPr>
          <w:rFonts w:ascii="Arial" w:hAnsi="Arial" w:cs="Arial"/>
          <w:sz w:val="22"/>
          <w:szCs w:val="22"/>
        </w:rPr>
        <w:t xml:space="preserve">may lead to </w:t>
      </w:r>
      <w:r w:rsidRPr="00E510DB">
        <w:rPr>
          <w:rFonts w:ascii="Arial" w:hAnsi="Arial" w:cs="Arial"/>
          <w:sz w:val="22"/>
          <w:szCs w:val="22"/>
        </w:rPr>
        <w:t xml:space="preserve">brain gain and </w:t>
      </w:r>
      <w:r>
        <w:rPr>
          <w:rFonts w:ascii="Arial" w:hAnsi="Arial" w:cs="Arial"/>
          <w:sz w:val="22"/>
          <w:szCs w:val="22"/>
        </w:rPr>
        <w:t xml:space="preserve">brain </w:t>
      </w:r>
      <w:r w:rsidRPr="00E510DB">
        <w:rPr>
          <w:rFonts w:ascii="Arial" w:hAnsi="Arial" w:cs="Arial"/>
          <w:sz w:val="22"/>
          <w:szCs w:val="22"/>
        </w:rPr>
        <w:t>drain. We believe that a better balance of the</w:t>
      </w:r>
      <w:r>
        <w:rPr>
          <w:rFonts w:ascii="Arial" w:hAnsi="Arial" w:cs="Arial"/>
          <w:sz w:val="22"/>
          <w:szCs w:val="22"/>
        </w:rPr>
        <w:t>se</w:t>
      </w:r>
      <w:r w:rsidRPr="00E510DB">
        <w:rPr>
          <w:rFonts w:ascii="Arial" w:hAnsi="Arial" w:cs="Arial"/>
          <w:sz w:val="22"/>
          <w:szCs w:val="22"/>
        </w:rPr>
        <w:t xml:space="preserve"> </w:t>
      </w:r>
      <w:r>
        <w:rPr>
          <w:rFonts w:ascii="Arial" w:hAnsi="Arial" w:cs="Arial"/>
          <w:sz w:val="22"/>
          <w:szCs w:val="22"/>
        </w:rPr>
        <w:t>intra-EHEA mobility flow</w:t>
      </w:r>
      <w:r w:rsidRPr="00E510DB">
        <w:rPr>
          <w:rFonts w:ascii="Arial" w:hAnsi="Arial" w:cs="Arial"/>
          <w:sz w:val="22"/>
          <w:szCs w:val="22"/>
        </w:rPr>
        <w:t xml:space="preserve">s must be supported by improving the attractiveness of the higher education institutions in regions </w:t>
      </w:r>
      <w:r>
        <w:rPr>
          <w:rFonts w:ascii="Arial" w:hAnsi="Arial" w:cs="Arial"/>
          <w:sz w:val="22"/>
          <w:szCs w:val="22"/>
        </w:rPr>
        <w:t xml:space="preserve">where outgoing degree mobility exceeds </w:t>
      </w:r>
      <w:r w:rsidRPr="004D3B8F">
        <w:rPr>
          <w:rFonts w:ascii="Arial" w:hAnsi="Arial" w:cs="Arial"/>
          <w:sz w:val="22"/>
          <w:szCs w:val="22"/>
        </w:rPr>
        <w:t>by far</w:t>
      </w:r>
      <w:r>
        <w:rPr>
          <w:rFonts w:ascii="Arial" w:hAnsi="Arial" w:cs="Arial"/>
          <w:sz w:val="22"/>
          <w:szCs w:val="22"/>
        </w:rPr>
        <w:t xml:space="preserve"> incoming degree mobility </w:t>
      </w:r>
      <w:r w:rsidRPr="00E510DB">
        <w:rPr>
          <w:rFonts w:ascii="Arial" w:hAnsi="Arial" w:cs="Arial"/>
          <w:sz w:val="22"/>
          <w:szCs w:val="22"/>
        </w:rPr>
        <w:t xml:space="preserve">and a </w:t>
      </w:r>
      <w:r>
        <w:rPr>
          <w:rFonts w:ascii="Arial" w:hAnsi="Arial" w:cs="Arial"/>
          <w:sz w:val="22"/>
          <w:szCs w:val="22"/>
        </w:rPr>
        <w:t>prudent</w:t>
      </w:r>
      <w:r w:rsidRPr="00E510DB">
        <w:rPr>
          <w:rFonts w:ascii="Arial" w:hAnsi="Arial" w:cs="Arial"/>
          <w:sz w:val="22"/>
          <w:szCs w:val="22"/>
        </w:rPr>
        <w:t xml:space="preserve"> policy by governments </w:t>
      </w:r>
      <w:r>
        <w:rPr>
          <w:rFonts w:ascii="Arial" w:hAnsi="Arial" w:cs="Arial"/>
          <w:sz w:val="22"/>
          <w:szCs w:val="22"/>
        </w:rPr>
        <w:t>of</w:t>
      </w:r>
      <w:r w:rsidRPr="00E510DB">
        <w:rPr>
          <w:rFonts w:ascii="Arial" w:hAnsi="Arial" w:cs="Arial"/>
          <w:sz w:val="22"/>
          <w:szCs w:val="22"/>
        </w:rPr>
        <w:t xml:space="preserve"> countries </w:t>
      </w:r>
      <w:r>
        <w:rPr>
          <w:rFonts w:ascii="Arial" w:hAnsi="Arial" w:cs="Arial"/>
          <w:sz w:val="22"/>
          <w:szCs w:val="22"/>
        </w:rPr>
        <w:t xml:space="preserve">where incoming degree mobility exceeds </w:t>
      </w:r>
      <w:r w:rsidRPr="004D3B8F">
        <w:rPr>
          <w:rFonts w:ascii="Arial" w:hAnsi="Arial" w:cs="Arial"/>
          <w:sz w:val="22"/>
          <w:szCs w:val="22"/>
        </w:rPr>
        <w:t>by far</w:t>
      </w:r>
      <w:r>
        <w:rPr>
          <w:rFonts w:ascii="Arial" w:hAnsi="Arial" w:cs="Arial"/>
          <w:sz w:val="22"/>
          <w:szCs w:val="22"/>
        </w:rPr>
        <w:t xml:space="preserve"> outgoing degree mobility</w:t>
      </w:r>
      <w:r w:rsidRPr="00E510DB">
        <w:rPr>
          <w:rFonts w:ascii="Arial" w:hAnsi="Arial" w:cs="Arial"/>
          <w:sz w:val="22"/>
          <w:szCs w:val="22"/>
        </w:rPr>
        <w:t xml:space="preserve">. </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Joint study programmes, multilateral summer schools and regional forms of higher education collaboration are promising instruments in this respect. The return of graduates to their home countries can be supported through the creation of attractive working conditions and specific incentive systems (e.g. return grants).</w:t>
      </w:r>
      <w:r>
        <w:rPr>
          <w:rFonts w:ascii="Arial" w:hAnsi="Arial" w:cs="Arial"/>
          <w:sz w:val="22"/>
          <w:szCs w:val="22"/>
        </w:rPr>
        <w:t xml:space="preserve"> </w:t>
      </w:r>
    </w:p>
    <w:p w:rsidR="00D13AF3" w:rsidRDefault="00D13AF3" w:rsidP="009D063E">
      <w:pPr>
        <w:pStyle w:val="Default"/>
        <w:spacing w:after="213" w:line="276" w:lineRule="auto"/>
        <w:ind w:left="578"/>
        <w:jc w:val="both"/>
        <w:rPr>
          <w:rFonts w:ascii="Arial" w:hAnsi="Arial" w:cs="Arial"/>
          <w:sz w:val="22"/>
          <w:szCs w:val="22"/>
        </w:rPr>
      </w:pPr>
      <w:r>
        <w:rPr>
          <w:rFonts w:ascii="Arial" w:hAnsi="Arial" w:cs="Arial"/>
          <w:sz w:val="22"/>
          <w:szCs w:val="22"/>
        </w:rPr>
        <w:t xml:space="preserve">Exceeding incoming degree and credit mobility can also be assessed as burdensome by a government and deserves our attention. </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In order to be able to better evaluate the development of degree mobility in the EHEA and react in good time to possible negative consequences for certain countries and regions, we intend in future to record</w:t>
      </w:r>
      <w:r>
        <w:rPr>
          <w:rFonts w:ascii="Arial" w:hAnsi="Arial" w:cs="Arial"/>
          <w:sz w:val="22"/>
          <w:szCs w:val="22"/>
        </w:rPr>
        <w:t xml:space="preserve"> and analyse the mobility flow</w:t>
      </w:r>
      <w:r w:rsidRPr="00E510DB">
        <w:rPr>
          <w:rFonts w:ascii="Arial" w:hAnsi="Arial" w:cs="Arial"/>
          <w:sz w:val="22"/>
          <w:szCs w:val="22"/>
        </w:rPr>
        <w:t xml:space="preserve">s systematically, regularly and in accordance with comparable principles. </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If the findings show greater imbalances over longer periods of time, the governments </w:t>
      </w:r>
      <w:r>
        <w:rPr>
          <w:rFonts w:ascii="Arial" w:hAnsi="Arial" w:cs="Arial"/>
          <w:sz w:val="22"/>
          <w:szCs w:val="22"/>
        </w:rPr>
        <w:t>concerned</w:t>
      </w:r>
      <w:r w:rsidRPr="00E510DB">
        <w:rPr>
          <w:rFonts w:ascii="Arial" w:hAnsi="Arial" w:cs="Arial"/>
          <w:sz w:val="22"/>
          <w:szCs w:val="22"/>
        </w:rPr>
        <w:t xml:space="preserve"> should jointly investigate the causes</w:t>
      </w:r>
      <w:r>
        <w:rPr>
          <w:rFonts w:ascii="Arial" w:hAnsi="Arial" w:cs="Arial"/>
          <w:sz w:val="22"/>
          <w:szCs w:val="22"/>
        </w:rPr>
        <w:t>, consider carefully the advantages and disadvantages of the specific imbalance</w:t>
      </w:r>
      <w:r w:rsidRPr="00E510DB">
        <w:rPr>
          <w:rFonts w:ascii="Arial" w:hAnsi="Arial" w:cs="Arial"/>
          <w:sz w:val="22"/>
          <w:szCs w:val="22"/>
        </w:rPr>
        <w:t xml:space="preserve"> and seek solutions</w:t>
      </w:r>
      <w:r>
        <w:rPr>
          <w:rFonts w:ascii="Arial" w:hAnsi="Arial" w:cs="Arial"/>
          <w:sz w:val="22"/>
          <w:szCs w:val="22"/>
        </w:rPr>
        <w:t xml:space="preserve"> if deemed necessary</w:t>
      </w:r>
      <w:r w:rsidRPr="00E510DB">
        <w:rPr>
          <w:rFonts w:ascii="Arial" w:hAnsi="Arial" w:cs="Arial"/>
          <w:sz w:val="22"/>
          <w:szCs w:val="22"/>
        </w:rPr>
        <w:t xml:space="preserve">. If required, dealing with the matter at a European level under the </w:t>
      </w:r>
      <w:smartTag w:uri="urn:schemas-microsoft-com:office:smarttags" w:element="City">
        <w:smartTag w:uri="urn:schemas-microsoft-com:office:smarttags" w:element="place">
          <w:r>
            <w:rPr>
              <w:rFonts w:ascii="Arial" w:hAnsi="Arial" w:cs="Arial"/>
              <w:sz w:val="22"/>
              <w:szCs w:val="22"/>
            </w:rPr>
            <w:t>Bologna</w:t>
          </w:r>
        </w:smartTag>
      </w:smartTag>
      <w:r>
        <w:rPr>
          <w:rFonts w:ascii="Arial" w:hAnsi="Arial" w:cs="Arial"/>
          <w:sz w:val="22"/>
          <w:szCs w:val="22"/>
        </w:rPr>
        <w:t xml:space="preserve"> </w:t>
      </w:r>
      <w:r w:rsidRPr="009D063E">
        <w:rPr>
          <w:rFonts w:ascii="Arial" w:hAnsi="Arial" w:cs="Arial"/>
          <w:sz w:val="22"/>
          <w:szCs w:val="22"/>
        </w:rPr>
        <w:t>m</w:t>
      </w:r>
      <w:r>
        <w:rPr>
          <w:rFonts w:ascii="Arial" w:hAnsi="Arial" w:cs="Arial"/>
          <w:sz w:val="22"/>
          <w:szCs w:val="22"/>
        </w:rPr>
        <w:t>inisterial</w:t>
      </w:r>
      <w:r w:rsidRPr="00050C24">
        <w:rPr>
          <w:rFonts w:ascii="Arial" w:hAnsi="Arial" w:cs="Arial"/>
          <w:sz w:val="22"/>
          <w:szCs w:val="22"/>
        </w:rPr>
        <w:t xml:space="preserve"> c</w:t>
      </w:r>
      <w:r w:rsidRPr="00E510DB">
        <w:rPr>
          <w:rFonts w:ascii="Arial" w:hAnsi="Arial" w:cs="Arial"/>
          <w:sz w:val="22"/>
          <w:szCs w:val="22"/>
        </w:rPr>
        <w:t xml:space="preserve">onferences might also be </w:t>
      </w:r>
      <w:commentRangeStart w:id="2"/>
      <w:r w:rsidRPr="00E510DB">
        <w:rPr>
          <w:rFonts w:ascii="Arial" w:hAnsi="Arial" w:cs="Arial"/>
          <w:sz w:val="22"/>
          <w:szCs w:val="22"/>
        </w:rPr>
        <w:t>considered</w:t>
      </w:r>
      <w:commentRangeEnd w:id="2"/>
      <w:r>
        <w:rPr>
          <w:rStyle w:val="CommentReference"/>
          <w:rFonts w:ascii="Calibri" w:hAnsi="Calibri"/>
          <w:color w:val="auto"/>
        </w:rPr>
        <w:commentReference w:id="2"/>
      </w:r>
      <w:r w:rsidRPr="00E510DB">
        <w:rPr>
          <w:rFonts w:ascii="Arial" w:hAnsi="Arial" w:cs="Arial"/>
          <w:sz w:val="22"/>
          <w:szCs w:val="22"/>
        </w:rPr>
        <w:t>.</w:t>
      </w:r>
    </w:p>
    <w:p w:rsidR="00D13AF3" w:rsidRDefault="00D13AF3" w:rsidP="00AC1E82">
      <w:pPr>
        <w:pStyle w:val="Default"/>
        <w:numPr>
          <w:ilvl w:val="0"/>
          <w:numId w:val="5"/>
        </w:numPr>
        <w:tabs>
          <w:tab w:val="clear" w:pos="502"/>
          <w:tab w:val="num" w:pos="-208"/>
        </w:tabs>
        <w:spacing w:after="213" w:line="276" w:lineRule="auto"/>
        <w:ind w:left="360"/>
        <w:jc w:val="both"/>
        <w:rPr>
          <w:rFonts w:ascii="Arial" w:hAnsi="Arial" w:cs="Arial"/>
          <w:b/>
          <w:bCs/>
          <w:sz w:val="22"/>
          <w:szCs w:val="22"/>
        </w:rPr>
      </w:pPr>
      <w:r w:rsidRPr="00050C24">
        <w:rPr>
          <w:rFonts w:ascii="Arial" w:hAnsi="Arial" w:cs="Arial"/>
          <w:b/>
          <w:bCs/>
          <w:sz w:val="22"/>
          <w:szCs w:val="22"/>
        </w:rPr>
        <w:t xml:space="preserve">We encourage the member states to strive for </w:t>
      </w:r>
      <w:r w:rsidRPr="002D7A27">
        <w:rPr>
          <w:rFonts w:ascii="Arial" w:hAnsi="Arial" w:cs="Arial"/>
          <w:b/>
          <w:bCs/>
          <w:sz w:val="22"/>
          <w:szCs w:val="22"/>
        </w:rPr>
        <w:t>more and better balanced mobility of the EHEA with countries outside the EHEA.</w:t>
      </w:r>
    </w:p>
    <w:p w:rsidR="00D13AF3" w:rsidRDefault="00D13AF3">
      <w:pPr>
        <w:pStyle w:val="Default"/>
        <w:spacing w:after="213" w:line="276" w:lineRule="auto"/>
        <w:ind w:left="578"/>
        <w:jc w:val="both"/>
        <w:rPr>
          <w:rFonts w:ascii="Arial" w:hAnsi="Arial" w:cs="Arial"/>
          <w:sz w:val="22"/>
          <w:szCs w:val="22"/>
        </w:rPr>
      </w:pPr>
      <w:r>
        <w:rPr>
          <w:rFonts w:ascii="Arial" w:hAnsi="Arial" w:cs="Arial"/>
          <w:sz w:val="22"/>
          <w:szCs w:val="22"/>
        </w:rPr>
        <w:t>W</w:t>
      </w:r>
      <w:r w:rsidRPr="00E510DB">
        <w:rPr>
          <w:rFonts w:ascii="Arial" w:hAnsi="Arial" w:cs="Arial"/>
          <w:sz w:val="22"/>
          <w:szCs w:val="22"/>
        </w:rPr>
        <w:t xml:space="preserve">e encourage the EHEA countries to intensify the structural collaboration with developing and </w:t>
      </w:r>
      <w:r>
        <w:rPr>
          <w:rFonts w:ascii="Arial" w:hAnsi="Arial" w:cs="Arial"/>
          <w:sz w:val="22"/>
          <w:szCs w:val="22"/>
        </w:rPr>
        <w:t>emerging</w:t>
      </w:r>
      <w:r w:rsidRPr="00E510DB">
        <w:rPr>
          <w:rFonts w:ascii="Arial" w:hAnsi="Arial" w:cs="Arial"/>
          <w:sz w:val="22"/>
          <w:szCs w:val="22"/>
        </w:rPr>
        <w:t xml:space="preserve"> countries and </w:t>
      </w:r>
      <w:r>
        <w:rPr>
          <w:rFonts w:ascii="Arial" w:hAnsi="Arial" w:cs="Arial"/>
          <w:sz w:val="22"/>
          <w:szCs w:val="22"/>
        </w:rPr>
        <w:t>use</w:t>
      </w:r>
      <w:r w:rsidRPr="00E510DB">
        <w:rPr>
          <w:rFonts w:ascii="Arial" w:hAnsi="Arial" w:cs="Arial"/>
          <w:sz w:val="22"/>
          <w:szCs w:val="22"/>
        </w:rPr>
        <w:t xml:space="preserve"> appropriate measures to motivate more Europeans in particular to </w:t>
      </w:r>
      <w:r>
        <w:rPr>
          <w:rFonts w:ascii="Arial" w:hAnsi="Arial" w:cs="Arial"/>
          <w:sz w:val="22"/>
          <w:szCs w:val="22"/>
        </w:rPr>
        <w:t>study, teach and research in</w:t>
      </w:r>
      <w:r w:rsidRPr="00E510DB">
        <w:rPr>
          <w:rFonts w:ascii="Arial" w:hAnsi="Arial" w:cs="Arial"/>
          <w:sz w:val="22"/>
          <w:szCs w:val="22"/>
        </w:rPr>
        <w:t xml:space="preserve"> these countries.</w:t>
      </w:r>
      <w:r>
        <w:rPr>
          <w:rFonts w:ascii="Arial" w:hAnsi="Arial" w:cs="Arial"/>
          <w:sz w:val="22"/>
          <w:szCs w:val="22"/>
        </w:rPr>
        <w:t xml:space="preserve"> At the same time, i</w:t>
      </w:r>
      <w:r w:rsidRPr="00E510DB">
        <w:rPr>
          <w:rFonts w:ascii="Arial" w:hAnsi="Arial" w:cs="Arial"/>
          <w:sz w:val="22"/>
          <w:szCs w:val="22"/>
        </w:rPr>
        <w:t>n order to become more attractive for people from non-</w:t>
      </w:r>
      <w:r>
        <w:rPr>
          <w:rFonts w:ascii="Arial" w:hAnsi="Arial" w:cs="Arial"/>
          <w:sz w:val="22"/>
          <w:szCs w:val="22"/>
        </w:rPr>
        <w:t>EHEA</w:t>
      </w:r>
      <w:r w:rsidRPr="00E510DB">
        <w:rPr>
          <w:rFonts w:ascii="Arial" w:hAnsi="Arial" w:cs="Arial"/>
          <w:sz w:val="22"/>
          <w:szCs w:val="22"/>
        </w:rPr>
        <w:t xml:space="preserve"> industrialised nations, we call on the EHEA countries to develop </w:t>
      </w:r>
      <w:r>
        <w:rPr>
          <w:rFonts w:ascii="Arial" w:hAnsi="Arial" w:cs="Arial"/>
          <w:sz w:val="22"/>
          <w:szCs w:val="22"/>
        </w:rPr>
        <w:t xml:space="preserve">and better promote </w:t>
      </w:r>
      <w:r w:rsidRPr="00E510DB">
        <w:rPr>
          <w:rFonts w:ascii="Arial" w:hAnsi="Arial" w:cs="Arial"/>
          <w:sz w:val="22"/>
          <w:szCs w:val="22"/>
        </w:rPr>
        <w:t xml:space="preserve">suitable programmes for stays in </w:t>
      </w:r>
      <w:r>
        <w:rPr>
          <w:rFonts w:ascii="Arial" w:hAnsi="Arial" w:cs="Arial"/>
          <w:sz w:val="22"/>
          <w:szCs w:val="22"/>
        </w:rPr>
        <w:t>the EHEA.</w:t>
      </w:r>
      <w:r w:rsidRPr="00E510DB">
        <w:rPr>
          <w:rFonts w:ascii="Arial" w:hAnsi="Arial" w:cs="Arial"/>
          <w:sz w:val="22"/>
          <w:szCs w:val="22"/>
        </w:rPr>
        <w:t xml:space="preserve"> </w:t>
      </w:r>
    </w:p>
    <w:p w:rsidR="00D13AF3" w:rsidRDefault="00D13AF3" w:rsidP="009D063E">
      <w:pPr>
        <w:pStyle w:val="Default"/>
        <w:numPr>
          <w:ilvl w:val="0"/>
          <w:numId w:val="5"/>
        </w:numPr>
        <w:tabs>
          <w:tab w:val="clear" w:pos="502"/>
          <w:tab w:val="num" w:pos="-66"/>
        </w:tabs>
        <w:spacing w:after="213" w:line="276" w:lineRule="auto"/>
        <w:ind w:left="360"/>
        <w:jc w:val="both"/>
        <w:rPr>
          <w:rFonts w:ascii="Arial" w:hAnsi="Arial" w:cs="Arial"/>
          <w:b/>
          <w:bCs/>
          <w:sz w:val="22"/>
          <w:szCs w:val="22"/>
        </w:rPr>
      </w:pPr>
      <w:r w:rsidRPr="00E510DB">
        <w:rPr>
          <w:rFonts w:ascii="Arial" w:hAnsi="Arial" w:cs="Arial"/>
          <w:b/>
          <w:bCs/>
          <w:sz w:val="22"/>
          <w:szCs w:val="22"/>
        </w:rPr>
        <w:t xml:space="preserve">We shall take measures to </w:t>
      </w:r>
      <w:r w:rsidRPr="00AF2C27">
        <w:rPr>
          <w:rFonts w:ascii="Arial" w:hAnsi="Arial" w:cs="Arial"/>
          <w:b/>
          <w:bCs/>
          <w:sz w:val="22"/>
          <w:szCs w:val="22"/>
        </w:rPr>
        <w:t>dismantle</w:t>
      </w:r>
      <w:r w:rsidRPr="00E510DB">
        <w:rPr>
          <w:rFonts w:ascii="Arial" w:hAnsi="Arial" w:cs="Arial"/>
          <w:b/>
          <w:bCs/>
          <w:sz w:val="22"/>
          <w:szCs w:val="22"/>
        </w:rPr>
        <w:t xml:space="preserve"> existing obstacles to mobility.</w:t>
      </w:r>
    </w:p>
    <w:p w:rsidR="00D13AF3" w:rsidRDefault="00D13AF3" w:rsidP="009D063E">
      <w:pPr>
        <w:pStyle w:val="Default"/>
        <w:spacing w:after="213" w:line="276" w:lineRule="auto"/>
        <w:ind w:left="578"/>
        <w:jc w:val="both"/>
        <w:rPr>
          <w:rFonts w:ascii="Arial" w:hAnsi="Arial" w:cs="Arial"/>
          <w:bCs/>
          <w:sz w:val="22"/>
          <w:szCs w:val="22"/>
        </w:rPr>
      </w:pPr>
      <w:r w:rsidRPr="00131A3F">
        <w:rPr>
          <w:rFonts w:ascii="Arial" w:hAnsi="Arial" w:cs="Arial"/>
          <w:bCs/>
          <w:sz w:val="22"/>
          <w:szCs w:val="22"/>
        </w:rPr>
        <w:t>While increasing the motivation of students and staff to be mobile is of paramount importance for the success of any mobility measures,</w:t>
      </w:r>
      <w:r>
        <w:rPr>
          <w:rFonts w:ascii="Arial" w:hAnsi="Arial" w:cs="Arial"/>
          <w:bCs/>
          <w:sz w:val="22"/>
          <w:szCs w:val="22"/>
        </w:rPr>
        <w:t xml:space="preserve"> t</w:t>
      </w:r>
      <w:r w:rsidRPr="00E510DB">
        <w:rPr>
          <w:rFonts w:ascii="Arial" w:hAnsi="Arial" w:cs="Arial"/>
          <w:bCs/>
          <w:sz w:val="22"/>
          <w:szCs w:val="22"/>
        </w:rPr>
        <w:t xml:space="preserve">here are still a series of obstacles which impact on the substantial expansion of mobility inside and outside the EHEA. </w:t>
      </w:r>
    </w:p>
    <w:p w:rsidR="00D13AF3" w:rsidRDefault="00D13AF3" w:rsidP="009D063E">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Pr>
          <w:rFonts w:ascii="Arial" w:hAnsi="Arial" w:cs="Arial"/>
          <w:bCs/>
          <w:sz w:val="22"/>
          <w:szCs w:val="22"/>
        </w:rPr>
        <w:t>W</w:t>
      </w:r>
      <w:r w:rsidRPr="00E510DB">
        <w:rPr>
          <w:rFonts w:ascii="Arial" w:hAnsi="Arial" w:cs="Arial"/>
          <w:bCs/>
          <w:sz w:val="22"/>
          <w:szCs w:val="22"/>
        </w:rPr>
        <w:t xml:space="preserve">e intend within the limits of our capabilities to expand mobility funding through </w:t>
      </w:r>
      <w:r>
        <w:rPr>
          <w:rFonts w:ascii="Arial" w:hAnsi="Arial" w:cs="Arial"/>
          <w:bCs/>
          <w:sz w:val="22"/>
          <w:szCs w:val="22"/>
        </w:rPr>
        <w:t xml:space="preserve">portable </w:t>
      </w:r>
      <w:r w:rsidRPr="00E510DB">
        <w:rPr>
          <w:rFonts w:ascii="Arial" w:hAnsi="Arial" w:cs="Arial"/>
          <w:bCs/>
          <w:sz w:val="22"/>
          <w:szCs w:val="22"/>
        </w:rPr>
        <w:t>grants and loans.</w:t>
      </w:r>
    </w:p>
    <w:p w:rsidR="00D13AF3" w:rsidRDefault="00D13AF3" w:rsidP="00D85AAC">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sidRPr="00E510DB">
        <w:rPr>
          <w:rFonts w:ascii="Arial" w:hAnsi="Arial" w:cs="Arial"/>
          <w:bCs/>
          <w:sz w:val="22"/>
          <w:szCs w:val="22"/>
        </w:rPr>
        <w:t xml:space="preserve">We undertake to enable </w:t>
      </w:r>
      <w:r w:rsidRPr="00AE7305">
        <w:rPr>
          <w:rFonts w:ascii="Arial" w:hAnsi="Arial" w:cs="Arial"/>
          <w:bCs/>
          <w:sz w:val="22"/>
          <w:szCs w:val="22"/>
        </w:rPr>
        <w:t xml:space="preserve">a </w:t>
      </w:r>
      <w:r>
        <w:rPr>
          <w:rFonts w:ascii="Arial" w:hAnsi="Arial" w:cs="Arial"/>
          <w:bCs/>
          <w:sz w:val="22"/>
          <w:szCs w:val="22"/>
        </w:rPr>
        <w:t>wide-</w:t>
      </w:r>
      <w:r w:rsidRPr="00AE7305">
        <w:rPr>
          <w:rFonts w:ascii="Arial" w:hAnsi="Arial" w:cs="Arial"/>
          <w:bCs/>
          <w:sz w:val="22"/>
          <w:szCs w:val="22"/>
        </w:rPr>
        <w:t xml:space="preserve">reaching </w:t>
      </w:r>
      <w:r w:rsidRPr="00E510DB">
        <w:rPr>
          <w:rFonts w:ascii="Arial" w:hAnsi="Arial" w:cs="Arial"/>
          <w:bCs/>
          <w:sz w:val="22"/>
          <w:szCs w:val="22"/>
        </w:rPr>
        <w:t xml:space="preserve">portability of </w:t>
      </w:r>
      <w:r>
        <w:rPr>
          <w:rFonts w:ascii="Arial" w:hAnsi="Arial" w:cs="Arial"/>
          <w:bCs/>
          <w:sz w:val="22"/>
          <w:szCs w:val="22"/>
        </w:rPr>
        <w:t xml:space="preserve">grants, loans </w:t>
      </w:r>
      <w:r w:rsidRPr="00AE7305">
        <w:rPr>
          <w:rFonts w:ascii="Arial" w:hAnsi="Arial" w:cs="Arial"/>
          <w:bCs/>
          <w:sz w:val="22"/>
          <w:szCs w:val="22"/>
        </w:rPr>
        <w:t xml:space="preserve">and scholarships </w:t>
      </w:r>
      <w:r>
        <w:rPr>
          <w:rFonts w:ascii="Arial" w:hAnsi="Arial" w:cs="Arial"/>
          <w:bCs/>
          <w:sz w:val="22"/>
          <w:szCs w:val="22"/>
        </w:rPr>
        <w:t xml:space="preserve">provided by </w:t>
      </w:r>
      <w:r w:rsidRPr="00E510DB">
        <w:rPr>
          <w:rFonts w:ascii="Arial" w:hAnsi="Arial" w:cs="Arial"/>
          <w:bCs/>
          <w:sz w:val="22"/>
          <w:szCs w:val="22"/>
        </w:rPr>
        <w:t>our countries and further to improve the exchange of information regarding the portability of national grants and loans</w:t>
      </w:r>
      <w:r>
        <w:rPr>
          <w:rFonts w:ascii="Arial" w:hAnsi="Arial" w:cs="Arial"/>
          <w:bCs/>
          <w:sz w:val="22"/>
          <w:szCs w:val="22"/>
        </w:rPr>
        <w:t xml:space="preserve"> across the EHEA</w:t>
      </w:r>
      <w:r w:rsidRPr="00E510DB">
        <w:rPr>
          <w:rFonts w:ascii="Arial" w:hAnsi="Arial" w:cs="Arial"/>
          <w:bCs/>
          <w:sz w:val="22"/>
          <w:szCs w:val="22"/>
        </w:rPr>
        <w:t xml:space="preserve">. </w:t>
      </w:r>
    </w:p>
    <w:p w:rsidR="00D13AF3" w:rsidRDefault="00D13AF3" w:rsidP="00D85AAC">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sidRPr="00CD197E">
        <w:rPr>
          <w:rFonts w:ascii="Arial" w:hAnsi="Arial" w:cs="Arial"/>
          <w:bCs/>
          <w:sz w:val="22"/>
          <w:szCs w:val="22"/>
        </w:rPr>
        <w:t>[We request th</w:t>
      </w:r>
      <w:r>
        <w:rPr>
          <w:rFonts w:ascii="Arial" w:hAnsi="Arial" w:cs="Arial"/>
          <w:bCs/>
          <w:sz w:val="22"/>
          <w:szCs w:val="22"/>
        </w:rPr>
        <w:t>at the European Commission secure adequate</w:t>
      </w:r>
      <w:r w:rsidRPr="00CD197E">
        <w:rPr>
          <w:rFonts w:ascii="Arial" w:hAnsi="Arial" w:cs="Arial"/>
          <w:bCs/>
          <w:sz w:val="22"/>
          <w:szCs w:val="22"/>
        </w:rPr>
        <w:t xml:space="preserve"> mobility funding with appropriate grants through its programmes focusing on mobility (LLP, Erasmus Mundus, Research Framework Programme). Co-funding by countries is strongly encouraged. </w:t>
      </w:r>
      <w:commentRangeStart w:id="3"/>
      <w:r w:rsidRPr="00CD197E">
        <w:rPr>
          <w:rFonts w:ascii="Arial" w:hAnsi="Arial" w:cs="Arial"/>
          <w:bCs/>
          <w:i/>
          <w:sz w:val="22"/>
          <w:szCs w:val="22"/>
        </w:rPr>
        <w:t>Update</w:t>
      </w:r>
      <w:commentRangeEnd w:id="3"/>
      <w:r>
        <w:rPr>
          <w:rStyle w:val="CommentReference"/>
          <w:rFonts w:ascii="Calibri" w:hAnsi="Calibri"/>
          <w:color w:val="auto"/>
        </w:rPr>
        <w:commentReference w:id="3"/>
      </w:r>
      <w:r w:rsidRPr="00CD197E">
        <w:rPr>
          <w:rFonts w:ascii="Arial" w:hAnsi="Arial" w:cs="Arial"/>
          <w:bCs/>
          <w:i/>
          <w:sz w:val="22"/>
          <w:szCs w:val="22"/>
        </w:rPr>
        <w:t xml:space="preserve"> required</w:t>
      </w:r>
      <w:r w:rsidRPr="00CD197E">
        <w:rPr>
          <w:rFonts w:ascii="Arial" w:hAnsi="Arial" w:cs="Arial"/>
          <w:bCs/>
          <w:sz w:val="22"/>
          <w:szCs w:val="22"/>
        </w:rPr>
        <w:t>]</w:t>
      </w:r>
    </w:p>
    <w:p w:rsidR="00D13AF3" w:rsidRPr="00694DDA" w:rsidRDefault="00D13AF3" w:rsidP="0089094B">
      <w:pPr>
        <w:pStyle w:val="Default"/>
        <w:numPr>
          <w:ilvl w:val="0"/>
          <w:numId w:val="8"/>
        </w:numPr>
        <w:tabs>
          <w:tab w:val="clear" w:pos="1155"/>
          <w:tab w:val="num" w:pos="729"/>
        </w:tabs>
        <w:spacing w:after="213" w:line="276" w:lineRule="auto"/>
        <w:ind w:left="1013"/>
        <w:jc w:val="both"/>
        <w:rPr>
          <w:rFonts w:ascii="Arial" w:hAnsi="Arial" w:cs="Arial"/>
          <w:sz w:val="22"/>
          <w:szCs w:val="22"/>
          <w:lang w:val="de-DE"/>
        </w:rPr>
      </w:pPr>
      <w:r w:rsidRPr="00CD197E">
        <w:rPr>
          <w:rFonts w:ascii="Arial" w:hAnsi="Arial" w:cs="Arial"/>
          <w:bCs/>
          <w:sz w:val="22"/>
          <w:szCs w:val="22"/>
        </w:rPr>
        <w:t xml:space="preserve">[We request that the European Commission, in addition to national and regional funding instruments, continue to pursue the introduction of an EU mobility loan. </w:t>
      </w:r>
      <w:r w:rsidRPr="00C124EA">
        <w:rPr>
          <w:rFonts w:ascii="Arial" w:hAnsi="Arial" w:cs="Arial"/>
          <w:bCs/>
          <w:i/>
          <w:sz w:val="22"/>
          <w:szCs w:val="22"/>
          <w:lang w:val="de-DE"/>
        </w:rPr>
        <w:t xml:space="preserve">Update required – feasibility study </w:t>
      </w:r>
      <w:commentRangeStart w:id="4"/>
      <w:r w:rsidRPr="00C124EA">
        <w:rPr>
          <w:rFonts w:ascii="Arial" w:hAnsi="Arial" w:cs="Arial"/>
          <w:bCs/>
          <w:i/>
          <w:sz w:val="22"/>
          <w:szCs w:val="22"/>
          <w:lang w:val="de-DE"/>
        </w:rPr>
        <w:t>ongoing</w:t>
      </w:r>
      <w:commentRangeEnd w:id="4"/>
      <w:r>
        <w:rPr>
          <w:rStyle w:val="CommentReference"/>
          <w:rFonts w:ascii="Calibri" w:hAnsi="Calibri"/>
          <w:color w:val="auto"/>
        </w:rPr>
        <w:commentReference w:id="4"/>
      </w:r>
      <w:r w:rsidRPr="00C124EA">
        <w:rPr>
          <w:rFonts w:ascii="Arial" w:hAnsi="Arial" w:cs="Arial"/>
          <w:bCs/>
          <w:i/>
          <w:sz w:val="22"/>
          <w:szCs w:val="22"/>
          <w:lang w:val="de-DE"/>
        </w:rPr>
        <w:t xml:space="preserve"> </w:t>
      </w:r>
      <w:r w:rsidRPr="00C124EA">
        <w:rPr>
          <w:rFonts w:ascii="Arial" w:hAnsi="Arial" w:cs="Arial"/>
          <w:bCs/>
          <w:sz w:val="22"/>
          <w:szCs w:val="22"/>
          <w:lang w:val="de-DE"/>
        </w:rPr>
        <w:t>]</w:t>
      </w:r>
      <w:r w:rsidRPr="0089094B">
        <w:rPr>
          <w:rFonts w:ascii="Arial" w:hAnsi="Arial" w:cs="Arial"/>
          <w:color w:val="0000FF"/>
          <w:sz w:val="22"/>
          <w:szCs w:val="22"/>
          <w:lang w:val="de-DE"/>
        </w:rPr>
        <w:t xml:space="preserve"> </w:t>
      </w:r>
    </w:p>
    <w:p w:rsidR="00D13AF3" w:rsidRDefault="00D13AF3" w:rsidP="00D85AAC">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sidRPr="00CD197E">
        <w:rPr>
          <w:rFonts w:ascii="Arial" w:hAnsi="Arial" w:cs="Arial"/>
          <w:bCs/>
          <w:sz w:val="22"/>
          <w:szCs w:val="22"/>
        </w:rPr>
        <w:t>Regarding recognition, we will ensure that the principles of the Lisbon Recognition Convention are taken up in national legislation and encourage a more positive attitude towards qualif</w:t>
      </w:r>
      <w:r>
        <w:rPr>
          <w:rFonts w:ascii="Arial" w:hAnsi="Arial" w:cs="Arial"/>
          <w:bCs/>
          <w:sz w:val="22"/>
          <w:szCs w:val="22"/>
        </w:rPr>
        <w:t>i</w:t>
      </w:r>
      <w:r w:rsidRPr="00CD197E">
        <w:rPr>
          <w:rFonts w:ascii="Arial" w:hAnsi="Arial" w:cs="Arial"/>
          <w:bCs/>
          <w:sz w:val="22"/>
          <w:szCs w:val="22"/>
        </w:rPr>
        <w:t xml:space="preserve">cations or credits obtained elsewhere. </w:t>
      </w:r>
    </w:p>
    <w:p w:rsidR="00D13AF3" w:rsidRDefault="00D13AF3" w:rsidP="00D85AAC">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sidRPr="00CD197E">
        <w:rPr>
          <w:rFonts w:ascii="Arial" w:hAnsi="Arial" w:cs="Arial"/>
          <w:bCs/>
          <w:sz w:val="22"/>
          <w:szCs w:val="22"/>
        </w:rPr>
        <w:t>[We will identify in our countries administrative problems, e.g</w:t>
      </w:r>
      <w:r>
        <w:rPr>
          <w:rFonts w:ascii="Arial" w:hAnsi="Arial" w:cs="Arial"/>
          <w:bCs/>
          <w:sz w:val="22"/>
          <w:szCs w:val="22"/>
        </w:rPr>
        <w:t>.</w:t>
      </w:r>
      <w:r w:rsidRPr="00CD197E">
        <w:rPr>
          <w:rFonts w:ascii="Arial" w:hAnsi="Arial" w:cs="Arial"/>
          <w:bCs/>
          <w:sz w:val="22"/>
          <w:szCs w:val="22"/>
        </w:rPr>
        <w:t xml:space="preserve"> in relation to issuing residence and work permits for foreigners in the higher education field and where necessary will take measures accordingly to make mobility easier.] </w:t>
      </w:r>
    </w:p>
    <w:p w:rsidR="00D13AF3" w:rsidRDefault="00D13AF3" w:rsidP="00D85AAC">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sidRPr="00E510DB">
        <w:rPr>
          <w:rFonts w:ascii="Arial" w:hAnsi="Arial" w:cs="Arial"/>
          <w:bCs/>
          <w:sz w:val="22"/>
          <w:szCs w:val="22"/>
        </w:rPr>
        <w:t>We welcome the work of the E</w:t>
      </w:r>
      <w:r>
        <w:rPr>
          <w:rFonts w:ascii="Arial" w:hAnsi="Arial" w:cs="Arial"/>
          <w:bCs/>
          <w:sz w:val="22"/>
          <w:szCs w:val="22"/>
        </w:rPr>
        <w:t>uropean</w:t>
      </w:r>
      <w:r w:rsidRPr="00E510DB">
        <w:rPr>
          <w:rFonts w:ascii="Arial" w:hAnsi="Arial" w:cs="Arial"/>
          <w:bCs/>
          <w:sz w:val="22"/>
          <w:szCs w:val="22"/>
        </w:rPr>
        <w:t xml:space="preserve"> Commission</w:t>
      </w:r>
      <w:r>
        <w:rPr>
          <w:rFonts w:ascii="Arial" w:hAnsi="Arial" w:cs="Arial"/>
          <w:bCs/>
          <w:sz w:val="22"/>
          <w:szCs w:val="22"/>
        </w:rPr>
        <w:t xml:space="preserve"> </w:t>
      </w:r>
      <w:r w:rsidRPr="00E510DB">
        <w:rPr>
          <w:rFonts w:ascii="Arial" w:hAnsi="Arial" w:cs="Arial"/>
          <w:bCs/>
          <w:sz w:val="22"/>
          <w:szCs w:val="22"/>
        </w:rPr>
        <w:t>on proposals as to how access to social benefits and the portability of pension entitlements for mobile staff migh</w:t>
      </w:r>
      <w:r>
        <w:rPr>
          <w:rFonts w:ascii="Arial" w:hAnsi="Arial" w:cs="Arial"/>
          <w:bCs/>
          <w:sz w:val="22"/>
          <w:szCs w:val="22"/>
        </w:rPr>
        <w:t>t be secured. We request that the European Commission</w:t>
      </w:r>
      <w:r w:rsidRPr="00E510DB">
        <w:rPr>
          <w:rFonts w:ascii="Arial" w:hAnsi="Arial" w:cs="Arial"/>
          <w:bCs/>
          <w:sz w:val="22"/>
          <w:szCs w:val="22"/>
        </w:rPr>
        <w:t xml:space="preserve"> </w:t>
      </w:r>
      <w:r w:rsidRPr="00583B6E">
        <w:rPr>
          <w:rFonts w:ascii="Arial" w:hAnsi="Arial" w:cs="Arial"/>
          <w:bCs/>
          <w:sz w:val="22"/>
          <w:szCs w:val="22"/>
        </w:rPr>
        <w:t>inform</w:t>
      </w:r>
      <w:r w:rsidRPr="00E510DB">
        <w:rPr>
          <w:rFonts w:ascii="Arial" w:hAnsi="Arial" w:cs="Arial"/>
          <w:bCs/>
          <w:sz w:val="22"/>
          <w:szCs w:val="22"/>
        </w:rPr>
        <w:t xml:space="preserve"> the BFUG </w:t>
      </w:r>
      <w:r>
        <w:rPr>
          <w:rFonts w:ascii="Arial" w:hAnsi="Arial" w:cs="Arial"/>
          <w:bCs/>
          <w:sz w:val="22"/>
          <w:szCs w:val="22"/>
        </w:rPr>
        <w:t xml:space="preserve">regularly </w:t>
      </w:r>
      <w:r w:rsidRPr="00E510DB">
        <w:rPr>
          <w:rFonts w:ascii="Arial" w:hAnsi="Arial" w:cs="Arial"/>
          <w:bCs/>
          <w:sz w:val="22"/>
          <w:szCs w:val="22"/>
        </w:rPr>
        <w:t>on the status of the discussions and to consider possibilities for the inclusion of the whole of the EHEA.</w:t>
      </w:r>
    </w:p>
    <w:p w:rsidR="00D13AF3" w:rsidRDefault="00D13AF3" w:rsidP="00D85AAC">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sidRPr="00CD197E">
        <w:rPr>
          <w:rFonts w:ascii="Arial" w:hAnsi="Arial" w:cs="Arial"/>
          <w:bCs/>
          <w:sz w:val="22"/>
          <w:szCs w:val="22"/>
        </w:rPr>
        <w:t xml:space="preserve">As a prerequisite for mobility and internationality, we support the teaching of language skills at all levels, starting from primary and secondary education. </w:t>
      </w:r>
    </w:p>
    <w:p w:rsidR="00D13AF3" w:rsidRDefault="00D13AF3" w:rsidP="009D063E">
      <w:pPr>
        <w:pStyle w:val="Default"/>
        <w:numPr>
          <w:ilvl w:val="0"/>
          <w:numId w:val="5"/>
        </w:numPr>
        <w:tabs>
          <w:tab w:val="clear" w:pos="502"/>
          <w:tab w:val="num" w:pos="76"/>
        </w:tabs>
        <w:spacing w:after="213" w:line="276" w:lineRule="auto"/>
        <w:ind w:left="360"/>
        <w:jc w:val="both"/>
        <w:rPr>
          <w:rFonts w:ascii="Arial" w:hAnsi="Arial" w:cs="Arial"/>
          <w:b/>
          <w:sz w:val="22"/>
          <w:szCs w:val="22"/>
        </w:rPr>
      </w:pPr>
      <w:r w:rsidRPr="00E510DB">
        <w:rPr>
          <w:rFonts w:ascii="Arial" w:hAnsi="Arial" w:cs="Arial"/>
          <w:b/>
          <w:sz w:val="22"/>
          <w:szCs w:val="22"/>
        </w:rPr>
        <w:t xml:space="preserve">We </w:t>
      </w:r>
      <w:r>
        <w:rPr>
          <w:rFonts w:ascii="Arial" w:hAnsi="Arial" w:cs="Arial"/>
          <w:b/>
          <w:sz w:val="22"/>
          <w:szCs w:val="22"/>
        </w:rPr>
        <w:t xml:space="preserve">will </w:t>
      </w:r>
      <w:r w:rsidRPr="00E510DB">
        <w:rPr>
          <w:rFonts w:ascii="Arial" w:hAnsi="Arial" w:cs="Arial"/>
          <w:b/>
          <w:sz w:val="22"/>
          <w:szCs w:val="22"/>
        </w:rPr>
        <w:t xml:space="preserve">use quality assurance for </w:t>
      </w:r>
      <w:r>
        <w:rPr>
          <w:rFonts w:ascii="Arial" w:hAnsi="Arial" w:cs="Arial"/>
          <w:b/>
          <w:sz w:val="22"/>
          <w:szCs w:val="22"/>
        </w:rPr>
        <w:t>promoting</w:t>
      </w:r>
      <w:r w:rsidRPr="00E510DB">
        <w:rPr>
          <w:rFonts w:ascii="Arial" w:hAnsi="Arial" w:cs="Arial"/>
          <w:b/>
          <w:sz w:val="22"/>
          <w:szCs w:val="22"/>
        </w:rPr>
        <w:t xml:space="preserve"> mobility inside and outside the EHEA.</w:t>
      </w:r>
    </w:p>
    <w:p w:rsidR="00D13AF3" w:rsidRDefault="00D13AF3" w:rsidP="009D063E">
      <w:pPr>
        <w:pStyle w:val="Default"/>
        <w:spacing w:after="213" w:line="276" w:lineRule="auto"/>
        <w:ind w:left="578"/>
        <w:jc w:val="both"/>
        <w:rPr>
          <w:rFonts w:ascii="Arial" w:hAnsi="Arial" w:cs="Arial"/>
          <w:sz w:val="22"/>
          <w:szCs w:val="22"/>
        </w:rPr>
      </w:pPr>
      <w:r w:rsidRPr="00131A3F">
        <w:rPr>
          <w:rFonts w:ascii="Arial" w:hAnsi="Arial" w:cs="Arial"/>
          <w:sz w:val="22"/>
          <w:szCs w:val="22"/>
        </w:rPr>
        <w:t xml:space="preserve">Transparency of structures and instruments and mutual trust in the higher education systems of all EHEA countries are at the core of the Bologna </w:t>
      </w:r>
      <w:r>
        <w:rPr>
          <w:rFonts w:ascii="Arial" w:hAnsi="Arial" w:cs="Arial"/>
          <w:sz w:val="22"/>
          <w:szCs w:val="22"/>
        </w:rPr>
        <w:t>p</w:t>
      </w:r>
      <w:r w:rsidRPr="00131A3F">
        <w:rPr>
          <w:rFonts w:ascii="Arial" w:hAnsi="Arial" w:cs="Arial"/>
          <w:sz w:val="22"/>
          <w:szCs w:val="22"/>
        </w:rPr>
        <w:t xml:space="preserve">rocess and a necessary prerequisite for mobility. </w:t>
      </w:r>
      <w:r>
        <w:rPr>
          <w:rFonts w:ascii="Arial" w:hAnsi="Arial" w:cs="Arial"/>
          <w:sz w:val="22"/>
          <w:szCs w:val="22"/>
        </w:rPr>
        <w:t>We further encourage</w:t>
      </w:r>
      <w:r w:rsidRPr="00E510DB">
        <w:rPr>
          <w:rFonts w:ascii="Arial" w:hAnsi="Arial" w:cs="Arial"/>
          <w:sz w:val="22"/>
          <w:szCs w:val="22"/>
        </w:rPr>
        <w:t xml:space="preserve"> the application of the qualification</w:t>
      </w:r>
      <w:r>
        <w:rPr>
          <w:rFonts w:ascii="Arial" w:hAnsi="Arial" w:cs="Arial"/>
          <w:sz w:val="22"/>
          <w:szCs w:val="22"/>
        </w:rPr>
        <w:t>s</w:t>
      </w:r>
      <w:r w:rsidRPr="00E510DB">
        <w:rPr>
          <w:rFonts w:ascii="Arial" w:hAnsi="Arial" w:cs="Arial"/>
          <w:sz w:val="22"/>
          <w:szCs w:val="22"/>
        </w:rPr>
        <w:t xml:space="preserve"> framework for the E</w:t>
      </w:r>
      <w:r>
        <w:rPr>
          <w:rFonts w:ascii="Arial" w:hAnsi="Arial" w:cs="Arial"/>
          <w:sz w:val="22"/>
          <w:szCs w:val="22"/>
        </w:rPr>
        <w:t>HEA</w:t>
      </w:r>
      <w:r w:rsidRPr="00E510DB">
        <w:rPr>
          <w:rFonts w:ascii="Arial" w:hAnsi="Arial" w:cs="Arial"/>
          <w:sz w:val="22"/>
          <w:szCs w:val="22"/>
        </w:rPr>
        <w:t xml:space="preserve">, of the ECTS and of the Diploma Supplement </w:t>
      </w:r>
      <w:r>
        <w:rPr>
          <w:rFonts w:ascii="Arial" w:hAnsi="Arial" w:cs="Arial"/>
          <w:sz w:val="22"/>
          <w:szCs w:val="22"/>
        </w:rPr>
        <w:t xml:space="preserve">and intend to strengthen </w:t>
      </w:r>
      <w:r w:rsidRPr="00E510DB">
        <w:rPr>
          <w:rFonts w:ascii="Arial" w:hAnsi="Arial" w:cs="Arial"/>
          <w:sz w:val="22"/>
          <w:szCs w:val="22"/>
        </w:rPr>
        <w:t xml:space="preserve">the European Quality Assurance Register (EQAR) </w:t>
      </w:r>
      <w:r>
        <w:rPr>
          <w:rFonts w:ascii="Arial" w:hAnsi="Arial" w:cs="Arial"/>
          <w:sz w:val="22"/>
          <w:szCs w:val="22"/>
        </w:rPr>
        <w:t>by</w:t>
      </w:r>
      <w:r w:rsidRPr="00E510DB">
        <w:rPr>
          <w:rFonts w:ascii="Arial" w:hAnsi="Arial" w:cs="Arial"/>
          <w:sz w:val="22"/>
          <w:szCs w:val="22"/>
        </w:rPr>
        <w:t xml:space="preserve"> us</w:t>
      </w:r>
      <w:r>
        <w:rPr>
          <w:rFonts w:ascii="Arial" w:hAnsi="Arial" w:cs="Arial"/>
          <w:sz w:val="22"/>
          <w:szCs w:val="22"/>
        </w:rPr>
        <w:t>ing</w:t>
      </w:r>
      <w:r w:rsidRPr="00E510DB">
        <w:rPr>
          <w:rFonts w:ascii="Arial" w:hAnsi="Arial" w:cs="Arial"/>
          <w:sz w:val="22"/>
          <w:szCs w:val="22"/>
        </w:rPr>
        <w:t xml:space="preserve"> the </w:t>
      </w:r>
      <w:r>
        <w:rPr>
          <w:rFonts w:ascii="Arial" w:hAnsi="Arial" w:cs="Arial"/>
          <w:sz w:val="22"/>
          <w:szCs w:val="22"/>
        </w:rPr>
        <w:t>r</w:t>
      </w:r>
      <w:r w:rsidRPr="00E510DB">
        <w:rPr>
          <w:rFonts w:ascii="Arial" w:hAnsi="Arial" w:cs="Arial"/>
          <w:sz w:val="22"/>
          <w:szCs w:val="22"/>
        </w:rPr>
        <w:t>egister even b</w:t>
      </w:r>
      <w:r>
        <w:rPr>
          <w:rFonts w:ascii="Arial" w:hAnsi="Arial" w:cs="Arial"/>
          <w:sz w:val="22"/>
          <w:szCs w:val="22"/>
        </w:rPr>
        <w:t>etter as a reference instrument especially</w:t>
      </w:r>
      <w:r w:rsidRPr="00E510DB">
        <w:rPr>
          <w:rFonts w:ascii="Arial" w:hAnsi="Arial" w:cs="Arial"/>
          <w:sz w:val="22"/>
          <w:szCs w:val="22"/>
        </w:rPr>
        <w:t xml:space="preserve"> </w:t>
      </w:r>
      <w:r>
        <w:rPr>
          <w:rFonts w:ascii="Arial" w:hAnsi="Arial" w:cs="Arial"/>
          <w:sz w:val="22"/>
          <w:szCs w:val="22"/>
        </w:rPr>
        <w:t>by</w:t>
      </w:r>
      <w:r w:rsidRPr="00221EA2">
        <w:rPr>
          <w:rFonts w:ascii="Arial" w:hAnsi="Arial" w:cs="Arial"/>
          <w:sz w:val="22"/>
          <w:szCs w:val="22"/>
        </w:rPr>
        <w:t xml:space="preserve"> deploy</w:t>
      </w:r>
      <w:r>
        <w:rPr>
          <w:rFonts w:ascii="Arial" w:hAnsi="Arial" w:cs="Arial"/>
          <w:sz w:val="22"/>
          <w:szCs w:val="22"/>
        </w:rPr>
        <w:t>ing</w:t>
      </w:r>
      <w:r w:rsidRPr="00221EA2">
        <w:rPr>
          <w:rFonts w:ascii="Arial" w:hAnsi="Arial" w:cs="Arial"/>
          <w:sz w:val="22"/>
          <w:szCs w:val="22"/>
        </w:rPr>
        <w:t xml:space="preserve"> the quality assurance agencies listed in it consistently in the respective member states.</w:t>
      </w:r>
    </w:p>
    <w:p w:rsidR="00D13AF3" w:rsidRDefault="00D13AF3" w:rsidP="005A4EEA">
      <w:pPr>
        <w:pStyle w:val="Default"/>
        <w:spacing w:after="213" w:line="276" w:lineRule="auto"/>
        <w:ind w:left="578"/>
        <w:jc w:val="both"/>
        <w:rPr>
          <w:rFonts w:ascii="Arial" w:hAnsi="Arial" w:cs="Arial"/>
          <w:sz w:val="22"/>
          <w:szCs w:val="22"/>
        </w:rPr>
      </w:pPr>
      <w:r w:rsidRPr="00A92BB4">
        <w:rPr>
          <w:rFonts w:ascii="Arial" w:hAnsi="Arial" w:cs="Arial"/>
          <w:sz w:val="22"/>
          <w:szCs w:val="22"/>
        </w:rPr>
        <w:t>Furthermore, in accrediting or recognising study courses we must pay even greater attention to ensuring that the professional perspectives opened up by a study course are clearly set out.</w:t>
      </w:r>
      <w:r>
        <w:rPr>
          <w:rFonts w:ascii="Arial" w:hAnsi="Arial" w:cs="Arial"/>
          <w:sz w:val="22"/>
          <w:szCs w:val="22"/>
        </w:rPr>
        <w:t xml:space="preserve"> </w:t>
      </w:r>
      <w:r w:rsidRPr="00E510DB">
        <w:rPr>
          <w:rFonts w:ascii="Arial" w:hAnsi="Arial" w:cs="Arial"/>
          <w:sz w:val="22"/>
          <w:szCs w:val="22"/>
        </w:rPr>
        <w:t>In this connection we also request that the BFUG, together with the European Commission, should check whether confirmation of professional qualification</w:t>
      </w:r>
      <w:r>
        <w:rPr>
          <w:rFonts w:ascii="Arial" w:hAnsi="Arial" w:cs="Arial"/>
          <w:sz w:val="22"/>
          <w:szCs w:val="22"/>
        </w:rPr>
        <w:t>s</w:t>
      </w:r>
      <w:r w:rsidRPr="00E510DB">
        <w:rPr>
          <w:rFonts w:ascii="Arial" w:hAnsi="Arial" w:cs="Arial"/>
          <w:sz w:val="22"/>
          <w:szCs w:val="22"/>
        </w:rPr>
        <w:t xml:space="preserve"> in regulated professions or of the conformity with the EU Directives of the qualification obtained can also be undertaken by agencies registered in the EQAR.</w:t>
      </w:r>
    </w:p>
    <w:p w:rsidR="00D13AF3" w:rsidRDefault="00D13AF3" w:rsidP="00110062">
      <w:pPr>
        <w:pStyle w:val="Default"/>
        <w:spacing w:after="213" w:line="276" w:lineRule="auto"/>
        <w:ind w:left="578"/>
        <w:jc w:val="both"/>
        <w:rPr>
          <w:rFonts w:ascii="Arial" w:hAnsi="Arial" w:cs="Arial"/>
          <w:sz w:val="22"/>
          <w:szCs w:val="22"/>
        </w:rPr>
      </w:pPr>
      <w:r>
        <w:rPr>
          <w:rFonts w:ascii="Arial" w:hAnsi="Arial" w:cs="Arial"/>
          <w:sz w:val="22"/>
          <w:szCs w:val="22"/>
        </w:rPr>
        <w:t>W</w:t>
      </w:r>
      <w:r w:rsidRPr="00E510DB">
        <w:rPr>
          <w:rFonts w:ascii="Arial" w:hAnsi="Arial" w:cs="Arial"/>
          <w:sz w:val="22"/>
          <w:szCs w:val="22"/>
        </w:rPr>
        <w:t xml:space="preserve">e </w:t>
      </w:r>
      <w:r>
        <w:rPr>
          <w:rFonts w:ascii="Arial" w:hAnsi="Arial" w:cs="Arial"/>
          <w:sz w:val="22"/>
          <w:szCs w:val="22"/>
        </w:rPr>
        <w:t xml:space="preserve">also </w:t>
      </w:r>
      <w:r w:rsidRPr="00E510DB">
        <w:rPr>
          <w:rFonts w:ascii="Arial" w:hAnsi="Arial" w:cs="Arial"/>
          <w:sz w:val="22"/>
          <w:szCs w:val="22"/>
        </w:rPr>
        <w:t xml:space="preserve">seek dialogue with other parts of the world </w:t>
      </w:r>
      <w:r>
        <w:rPr>
          <w:rFonts w:ascii="Arial" w:hAnsi="Arial" w:cs="Arial"/>
          <w:sz w:val="22"/>
          <w:szCs w:val="22"/>
        </w:rPr>
        <w:t>and</w:t>
      </w:r>
      <w:r w:rsidRPr="00E510DB">
        <w:rPr>
          <w:rFonts w:ascii="Arial" w:hAnsi="Arial" w:cs="Arial"/>
          <w:sz w:val="22"/>
          <w:szCs w:val="22"/>
        </w:rPr>
        <w:t xml:space="preserve"> suggest more intensive collaboration in the field of quality assurance with regions outside Europe</w:t>
      </w:r>
      <w:r>
        <w:rPr>
          <w:rFonts w:ascii="Arial" w:hAnsi="Arial" w:cs="Arial"/>
          <w:sz w:val="22"/>
          <w:szCs w:val="22"/>
        </w:rPr>
        <w:t xml:space="preserve">. We call on the networks active in this field to investigate the possibility </w:t>
      </w:r>
      <w:r w:rsidRPr="00E510DB">
        <w:rPr>
          <w:rFonts w:ascii="Arial" w:hAnsi="Arial" w:cs="Arial"/>
          <w:sz w:val="22"/>
          <w:szCs w:val="22"/>
        </w:rPr>
        <w:t>of establishing greater transparency and better reciprocal understanding of already existing quality assurance procedures with countries or regions outside Europe.</w:t>
      </w:r>
      <w:r>
        <w:rPr>
          <w:rFonts w:ascii="Arial" w:hAnsi="Arial" w:cs="Arial"/>
          <w:sz w:val="22"/>
          <w:szCs w:val="22"/>
        </w:rPr>
        <w:t xml:space="preserve"> </w:t>
      </w:r>
      <w:r w:rsidRPr="00E510DB">
        <w:rPr>
          <w:rFonts w:ascii="Arial" w:hAnsi="Arial" w:cs="Arial"/>
          <w:sz w:val="22"/>
          <w:szCs w:val="22"/>
        </w:rPr>
        <w:t xml:space="preserve">Worldwide collaboration in quality assurance can also be intensified by more quality assurance agencies from outside Europe being included in the EQAR. </w:t>
      </w:r>
    </w:p>
    <w:p w:rsidR="00D13AF3" w:rsidRDefault="00D13AF3" w:rsidP="009D063E">
      <w:pPr>
        <w:pStyle w:val="Default"/>
        <w:numPr>
          <w:ilvl w:val="0"/>
          <w:numId w:val="5"/>
        </w:numPr>
        <w:tabs>
          <w:tab w:val="clear" w:pos="502"/>
          <w:tab w:val="num" w:pos="76"/>
        </w:tabs>
        <w:spacing w:after="213" w:line="276" w:lineRule="auto"/>
        <w:ind w:left="360"/>
        <w:jc w:val="both"/>
        <w:rPr>
          <w:rFonts w:ascii="Arial" w:hAnsi="Arial" w:cs="Arial"/>
          <w:b/>
          <w:sz w:val="22"/>
          <w:szCs w:val="22"/>
        </w:rPr>
      </w:pPr>
      <w:r w:rsidRPr="00E510DB">
        <w:rPr>
          <w:rFonts w:ascii="Arial" w:hAnsi="Arial" w:cs="Arial"/>
          <w:b/>
          <w:sz w:val="22"/>
          <w:szCs w:val="22"/>
        </w:rPr>
        <w:t xml:space="preserve"> In the spirit of mobility we advocate </w:t>
      </w:r>
      <w:r>
        <w:rPr>
          <w:rFonts w:ascii="Arial" w:hAnsi="Arial" w:cs="Arial"/>
          <w:b/>
          <w:sz w:val="22"/>
          <w:szCs w:val="22"/>
        </w:rPr>
        <w:t xml:space="preserve">that countries pass on the flexibilities of the Bologna framework to the </w:t>
      </w:r>
      <w:r w:rsidRPr="00723BB3">
        <w:rPr>
          <w:rFonts w:ascii="Arial" w:hAnsi="Arial" w:cs="Arial"/>
          <w:b/>
          <w:sz w:val="22"/>
          <w:szCs w:val="22"/>
        </w:rPr>
        <w:t>higher education institutions</w:t>
      </w:r>
      <w:r>
        <w:rPr>
          <w:rFonts w:ascii="Arial" w:hAnsi="Arial" w:cs="Arial"/>
          <w:b/>
          <w:sz w:val="22"/>
          <w:szCs w:val="22"/>
        </w:rPr>
        <w:t xml:space="preserve"> and </w:t>
      </w:r>
      <w:r w:rsidRPr="00E510DB">
        <w:rPr>
          <w:rFonts w:ascii="Arial" w:hAnsi="Arial" w:cs="Arial"/>
          <w:b/>
          <w:sz w:val="22"/>
          <w:szCs w:val="22"/>
        </w:rPr>
        <w:t xml:space="preserve">restrict the state regulation of study courses to a minimum </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We want to leave our higher education institutions the greatest possible room for manoeuvre within the framework which we have created with the Bologna </w:t>
      </w:r>
      <w:r>
        <w:rPr>
          <w:rFonts w:ascii="Arial" w:hAnsi="Arial" w:cs="Arial"/>
          <w:sz w:val="22"/>
          <w:szCs w:val="22"/>
        </w:rPr>
        <w:t>p</w:t>
      </w:r>
      <w:r w:rsidRPr="00E510DB">
        <w:rPr>
          <w:rFonts w:ascii="Arial" w:hAnsi="Arial" w:cs="Arial"/>
          <w:sz w:val="22"/>
          <w:szCs w:val="22"/>
        </w:rPr>
        <w:t xml:space="preserve">rocess </w:t>
      </w:r>
      <w:r>
        <w:rPr>
          <w:rFonts w:ascii="Arial" w:hAnsi="Arial" w:cs="Arial"/>
          <w:sz w:val="22"/>
          <w:szCs w:val="22"/>
        </w:rPr>
        <w:t>so that they can</w:t>
      </w:r>
      <w:r w:rsidRPr="00E510DB">
        <w:rPr>
          <w:rFonts w:ascii="Arial" w:hAnsi="Arial" w:cs="Arial"/>
          <w:sz w:val="22"/>
          <w:szCs w:val="22"/>
        </w:rPr>
        <w:t xml:space="preserve"> set up </w:t>
      </w:r>
      <w:r>
        <w:rPr>
          <w:rFonts w:ascii="Arial" w:hAnsi="Arial" w:cs="Arial"/>
          <w:sz w:val="22"/>
          <w:szCs w:val="22"/>
        </w:rPr>
        <w:t xml:space="preserve">co-operations and </w:t>
      </w:r>
      <w:r w:rsidRPr="00E510DB">
        <w:rPr>
          <w:rFonts w:ascii="Arial" w:hAnsi="Arial" w:cs="Arial"/>
          <w:sz w:val="22"/>
          <w:szCs w:val="22"/>
        </w:rPr>
        <w:t>joint programme</w:t>
      </w:r>
      <w:r>
        <w:rPr>
          <w:rFonts w:ascii="Arial" w:hAnsi="Arial" w:cs="Arial"/>
          <w:sz w:val="22"/>
          <w:szCs w:val="22"/>
        </w:rPr>
        <w:t xml:space="preserve">s more easily. National rules should not be a barrier for individual mobility and university cooperation. Therefore we will allow more flexibility. Quality assurance and </w:t>
      </w:r>
      <w:r w:rsidRPr="002E0EA6">
        <w:rPr>
          <w:rFonts w:ascii="Arial" w:hAnsi="Arial" w:cs="Arial"/>
          <w:sz w:val="22"/>
          <w:szCs w:val="22"/>
        </w:rPr>
        <w:t>especially accreditation procedures</w:t>
      </w:r>
      <w:r>
        <w:rPr>
          <w:rFonts w:ascii="Arial" w:hAnsi="Arial" w:cs="Arial"/>
          <w:sz w:val="22"/>
          <w:szCs w:val="22"/>
        </w:rPr>
        <w:t xml:space="preserve"> of joint programmes should also be restricted to a necessary minimum, in particular by agreeing on one single procedure for both partners. </w:t>
      </w:r>
    </w:p>
    <w:p w:rsidR="00D13AF3" w:rsidRDefault="00D13AF3" w:rsidP="009D063E">
      <w:pPr>
        <w:pStyle w:val="Default"/>
        <w:numPr>
          <w:ilvl w:val="0"/>
          <w:numId w:val="5"/>
        </w:numPr>
        <w:tabs>
          <w:tab w:val="clear" w:pos="502"/>
          <w:tab w:val="num" w:pos="218"/>
        </w:tabs>
        <w:spacing w:after="213" w:line="276" w:lineRule="auto"/>
        <w:ind w:left="360"/>
        <w:jc w:val="both"/>
        <w:rPr>
          <w:rFonts w:ascii="Arial" w:hAnsi="Arial" w:cs="Arial"/>
          <w:b/>
          <w:sz w:val="22"/>
          <w:szCs w:val="22"/>
        </w:rPr>
      </w:pPr>
      <w:r w:rsidRPr="00A92BB4" w:rsidDel="005A4EEA">
        <w:rPr>
          <w:rFonts w:ascii="Arial" w:hAnsi="Arial" w:cs="Arial"/>
          <w:sz w:val="22"/>
          <w:szCs w:val="22"/>
        </w:rPr>
        <w:t xml:space="preserve"> </w:t>
      </w:r>
      <w:r>
        <w:rPr>
          <w:rFonts w:ascii="Arial" w:hAnsi="Arial" w:cs="Arial"/>
          <w:b/>
          <w:sz w:val="22"/>
          <w:szCs w:val="22"/>
        </w:rPr>
        <w:t>[</w:t>
      </w:r>
      <w:r w:rsidRPr="00E510DB">
        <w:rPr>
          <w:rFonts w:ascii="Arial" w:hAnsi="Arial" w:cs="Arial"/>
          <w:b/>
          <w:sz w:val="22"/>
          <w:szCs w:val="22"/>
        </w:rPr>
        <w:t xml:space="preserve">We want to increase mobility through improved information about study programmes and a common </w:t>
      </w:r>
      <w:r>
        <w:rPr>
          <w:rFonts w:ascii="Arial" w:hAnsi="Arial" w:cs="Arial"/>
          <w:b/>
          <w:sz w:val="22"/>
          <w:szCs w:val="22"/>
        </w:rPr>
        <w:t>i</w:t>
      </w:r>
      <w:r w:rsidRPr="00E510DB">
        <w:rPr>
          <w:rFonts w:ascii="Arial" w:hAnsi="Arial" w:cs="Arial"/>
          <w:b/>
          <w:sz w:val="22"/>
          <w:szCs w:val="22"/>
        </w:rPr>
        <w:t>nternet-based admission system.</w:t>
      </w:r>
      <w:r>
        <w:rPr>
          <w:rStyle w:val="FootnoteReference"/>
          <w:rFonts w:ascii="Arial" w:hAnsi="Arial"/>
          <w:b/>
          <w:sz w:val="22"/>
          <w:szCs w:val="22"/>
        </w:rPr>
        <w:footnoteReference w:id="1"/>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We propose that each member state should set up a national website providing information about the study programmes of its higher education institutions</w:t>
      </w:r>
      <w:r>
        <w:rPr>
          <w:rFonts w:ascii="Arial" w:hAnsi="Arial" w:cs="Arial"/>
          <w:sz w:val="22"/>
          <w:szCs w:val="22"/>
        </w:rPr>
        <w:t>. Furthermore we encourage</w:t>
      </w:r>
      <w:r w:rsidRPr="00E510DB">
        <w:rPr>
          <w:rFonts w:ascii="Arial" w:hAnsi="Arial" w:cs="Arial"/>
          <w:sz w:val="22"/>
          <w:szCs w:val="22"/>
        </w:rPr>
        <w:t xml:space="preserve"> the BFUG </w:t>
      </w:r>
      <w:r>
        <w:rPr>
          <w:rFonts w:ascii="Arial" w:hAnsi="Arial" w:cs="Arial"/>
          <w:sz w:val="22"/>
          <w:szCs w:val="22"/>
        </w:rPr>
        <w:t xml:space="preserve">to </w:t>
      </w:r>
      <w:r w:rsidRPr="00E510DB">
        <w:rPr>
          <w:rFonts w:ascii="Arial" w:hAnsi="Arial" w:cs="Arial"/>
          <w:sz w:val="22"/>
          <w:szCs w:val="22"/>
        </w:rPr>
        <w:t xml:space="preserve">investigate the possibility of developing an </w:t>
      </w:r>
      <w:r>
        <w:rPr>
          <w:rFonts w:ascii="Arial" w:hAnsi="Arial" w:cs="Arial"/>
          <w:sz w:val="22"/>
          <w:szCs w:val="22"/>
        </w:rPr>
        <w:t>EHEA-wide i</w:t>
      </w:r>
      <w:r w:rsidRPr="00E510DB">
        <w:rPr>
          <w:rFonts w:ascii="Arial" w:hAnsi="Arial" w:cs="Arial"/>
          <w:sz w:val="22"/>
          <w:szCs w:val="22"/>
        </w:rPr>
        <w:t>nternet-based application system</w:t>
      </w:r>
      <w:r>
        <w:rPr>
          <w:rFonts w:ascii="Arial" w:hAnsi="Arial" w:cs="Arial"/>
          <w:sz w:val="22"/>
          <w:szCs w:val="22"/>
        </w:rPr>
        <w:t>.]</w:t>
      </w:r>
    </w:p>
    <w:p w:rsidR="00D13AF3" w:rsidRDefault="00D13AF3" w:rsidP="009D063E">
      <w:pPr>
        <w:pStyle w:val="Default"/>
        <w:numPr>
          <w:ilvl w:val="0"/>
          <w:numId w:val="5"/>
        </w:numPr>
        <w:tabs>
          <w:tab w:val="clear" w:pos="502"/>
          <w:tab w:val="num" w:pos="360"/>
        </w:tabs>
        <w:spacing w:after="213" w:line="276" w:lineRule="auto"/>
        <w:ind w:left="360"/>
        <w:jc w:val="both"/>
        <w:rPr>
          <w:rFonts w:ascii="Arial" w:hAnsi="Arial" w:cs="Arial"/>
          <w:b/>
          <w:sz w:val="22"/>
          <w:szCs w:val="22"/>
        </w:rPr>
      </w:pPr>
      <w:r>
        <w:rPr>
          <w:rFonts w:ascii="Arial" w:hAnsi="Arial" w:cs="Arial"/>
          <w:b/>
          <w:sz w:val="22"/>
          <w:szCs w:val="22"/>
        </w:rPr>
        <w:t>W</w:t>
      </w:r>
      <w:r w:rsidRPr="00E510DB">
        <w:rPr>
          <w:rFonts w:ascii="Arial" w:hAnsi="Arial" w:cs="Arial"/>
          <w:b/>
          <w:sz w:val="22"/>
          <w:szCs w:val="22"/>
        </w:rPr>
        <w:t xml:space="preserve">e </w:t>
      </w:r>
      <w:r>
        <w:rPr>
          <w:rFonts w:ascii="Arial" w:hAnsi="Arial" w:cs="Arial"/>
          <w:b/>
          <w:sz w:val="22"/>
          <w:szCs w:val="22"/>
        </w:rPr>
        <w:t>will</w:t>
      </w:r>
      <w:r w:rsidRPr="00E510DB">
        <w:rPr>
          <w:rFonts w:ascii="Arial" w:hAnsi="Arial" w:cs="Arial"/>
          <w:b/>
          <w:sz w:val="22"/>
          <w:szCs w:val="22"/>
        </w:rPr>
        <w:t xml:space="preserve"> in future improve the communication of the individual, institutional and social benefits of periods spent abroad to the citizens of Europe and campaign for even stronger participation in mobility measures.</w:t>
      </w:r>
    </w:p>
    <w:p w:rsidR="00D13AF3" w:rsidRDefault="00D13AF3"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We therefore want to carry out a comprehensive information and advertising campaign regarding learning mobility in our countries and to include relevant representatives from the academic field, business and politics. </w:t>
      </w:r>
    </w:p>
    <w:p w:rsidR="00D13AF3" w:rsidRDefault="00D13AF3" w:rsidP="009D063E">
      <w:pPr>
        <w:pStyle w:val="Default"/>
        <w:spacing w:after="213" w:line="276" w:lineRule="auto"/>
        <w:ind w:left="566"/>
        <w:jc w:val="both"/>
        <w:rPr>
          <w:rFonts w:ascii="Arial" w:hAnsi="Arial" w:cs="Arial"/>
          <w:b/>
          <w:bCs/>
          <w:sz w:val="22"/>
          <w:szCs w:val="22"/>
        </w:rPr>
      </w:pPr>
      <w:r w:rsidRPr="00E510DB">
        <w:rPr>
          <w:rFonts w:ascii="Arial" w:hAnsi="Arial" w:cs="Arial"/>
          <w:sz w:val="22"/>
          <w:szCs w:val="22"/>
        </w:rPr>
        <w:t xml:space="preserve">In order </w:t>
      </w:r>
      <w:r>
        <w:rPr>
          <w:rFonts w:ascii="Arial" w:hAnsi="Arial" w:cs="Arial"/>
          <w:sz w:val="22"/>
          <w:szCs w:val="22"/>
        </w:rPr>
        <w:t>to systematically</w:t>
      </w:r>
      <w:r w:rsidRPr="00E510DB">
        <w:rPr>
          <w:rFonts w:ascii="Arial" w:hAnsi="Arial" w:cs="Arial"/>
          <w:sz w:val="22"/>
          <w:szCs w:val="22"/>
        </w:rPr>
        <w:t xml:space="preserve"> record the </w:t>
      </w:r>
      <w:r>
        <w:rPr>
          <w:rFonts w:ascii="Arial" w:hAnsi="Arial" w:cs="Arial"/>
          <w:sz w:val="22"/>
          <w:szCs w:val="22"/>
        </w:rPr>
        <w:t xml:space="preserve">private and social </w:t>
      </w:r>
      <w:r w:rsidRPr="00E510DB">
        <w:rPr>
          <w:rFonts w:ascii="Arial" w:hAnsi="Arial" w:cs="Arial"/>
          <w:sz w:val="22"/>
          <w:szCs w:val="22"/>
        </w:rPr>
        <w:t>returns of learning mobility</w:t>
      </w:r>
      <w:r>
        <w:rPr>
          <w:rFonts w:ascii="Arial" w:hAnsi="Arial" w:cs="Arial"/>
          <w:sz w:val="22"/>
          <w:szCs w:val="22"/>
        </w:rPr>
        <w:t>, also</w:t>
      </w:r>
      <w:r w:rsidRPr="00E510DB">
        <w:rPr>
          <w:rFonts w:ascii="Arial" w:hAnsi="Arial" w:cs="Arial"/>
          <w:sz w:val="22"/>
          <w:szCs w:val="22"/>
        </w:rPr>
        <w:t xml:space="preserve"> with regard to the employability of higher education graduates, we suggest regular accompanying research and particularly the preparation of </w:t>
      </w:r>
      <w:r>
        <w:rPr>
          <w:rFonts w:ascii="Arial" w:hAnsi="Arial" w:cs="Arial"/>
          <w:sz w:val="22"/>
          <w:szCs w:val="22"/>
        </w:rPr>
        <w:t>graduate surveys</w:t>
      </w:r>
      <w:r w:rsidRPr="00E510DB">
        <w:rPr>
          <w:rFonts w:ascii="Arial" w:hAnsi="Arial" w:cs="Arial"/>
          <w:sz w:val="22"/>
          <w:szCs w:val="22"/>
        </w:rPr>
        <w:t>.</w:t>
      </w:r>
      <w:r w:rsidRPr="00E510DB">
        <w:rPr>
          <w:rFonts w:ascii="Arial" w:hAnsi="Arial" w:cs="Arial"/>
          <w:b/>
          <w:bCs/>
          <w:sz w:val="22"/>
          <w:szCs w:val="22"/>
        </w:rPr>
        <w:t xml:space="preserve"> </w:t>
      </w:r>
    </w:p>
    <w:p w:rsidR="00D13AF3" w:rsidRDefault="00D13AF3" w:rsidP="00110375">
      <w:pPr>
        <w:pStyle w:val="Default"/>
        <w:keepNext/>
        <w:numPr>
          <w:ilvl w:val="0"/>
          <w:numId w:val="5"/>
        </w:numPr>
        <w:spacing w:after="213" w:line="276" w:lineRule="auto"/>
        <w:jc w:val="both"/>
        <w:rPr>
          <w:rFonts w:ascii="Arial" w:hAnsi="Arial" w:cs="Arial"/>
          <w:b/>
          <w:bCs/>
          <w:sz w:val="22"/>
          <w:szCs w:val="22"/>
        </w:rPr>
      </w:pPr>
      <w:r w:rsidRPr="00E510DB">
        <w:rPr>
          <w:rFonts w:ascii="Arial" w:hAnsi="Arial" w:cs="Arial"/>
          <w:b/>
          <w:bCs/>
          <w:sz w:val="22"/>
          <w:szCs w:val="22"/>
        </w:rPr>
        <w:t xml:space="preserve">We call on higher education institutions </w:t>
      </w:r>
    </w:p>
    <w:p w:rsidR="00D13AF3" w:rsidRPr="009D063E" w:rsidRDefault="00D13AF3" w:rsidP="009D063E">
      <w:pPr>
        <w:pStyle w:val="Default"/>
        <w:keepNext/>
        <w:numPr>
          <w:ilvl w:val="0"/>
          <w:numId w:val="13"/>
        </w:numPr>
        <w:spacing w:after="213" w:line="276" w:lineRule="auto"/>
        <w:ind w:left="720"/>
        <w:jc w:val="both"/>
        <w:rPr>
          <w:rFonts w:ascii="Arial" w:hAnsi="Arial" w:cs="Arial"/>
          <w:bCs/>
          <w:sz w:val="22"/>
          <w:szCs w:val="22"/>
        </w:rPr>
      </w:pPr>
      <w:r w:rsidRPr="009D063E">
        <w:rPr>
          <w:rFonts w:ascii="Arial" w:hAnsi="Arial" w:cs="Arial"/>
          <w:bCs/>
          <w:sz w:val="22"/>
          <w:szCs w:val="22"/>
        </w:rPr>
        <w:t>to adopt and implement their own strategy for their internationalisation an</w:t>
      </w:r>
      <w:r>
        <w:rPr>
          <w:rFonts w:ascii="Arial" w:hAnsi="Arial" w:cs="Arial"/>
          <w:bCs/>
          <w:sz w:val="22"/>
          <w:szCs w:val="22"/>
        </w:rPr>
        <w:t>d for the promotion of mobility</w:t>
      </w:r>
      <w:r w:rsidRPr="00C050A0">
        <w:rPr>
          <w:rFonts w:ascii="Arial" w:hAnsi="Arial" w:cs="Arial"/>
          <w:bCs/>
          <w:sz w:val="22"/>
          <w:szCs w:val="22"/>
        </w:rPr>
        <w:t xml:space="preserve"> </w:t>
      </w:r>
      <w:r w:rsidRPr="009D063E">
        <w:rPr>
          <w:rFonts w:ascii="Arial" w:hAnsi="Arial" w:cs="Arial"/>
          <w:bCs/>
          <w:sz w:val="22"/>
          <w:szCs w:val="22"/>
        </w:rPr>
        <w:t>in accordance with their respective profile</w:t>
      </w:r>
      <w:r>
        <w:rPr>
          <w:rFonts w:ascii="Arial" w:hAnsi="Arial" w:cs="Arial"/>
          <w:bCs/>
          <w:sz w:val="22"/>
          <w:szCs w:val="22"/>
        </w:rPr>
        <w:t>;</w:t>
      </w:r>
    </w:p>
    <w:p w:rsidR="00D13AF3" w:rsidRDefault="00D13AF3" w:rsidP="00A03480">
      <w:pPr>
        <w:pStyle w:val="Default"/>
        <w:numPr>
          <w:ilvl w:val="0"/>
          <w:numId w:val="13"/>
        </w:numPr>
        <w:spacing w:after="213" w:line="276" w:lineRule="auto"/>
        <w:ind w:left="720"/>
        <w:jc w:val="both"/>
        <w:rPr>
          <w:rFonts w:ascii="Arial" w:hAnsi="Arial" w:cs="Arial"/>
          <w:bCs/>
          <w:sz w:val="22"/>
          <w:szCs w:val="22"/>
        </w:rPr>
      </w:pPr>
      <w:r w:rsidRPr="00A03480">
        <w:rPr>
          <w:rFonts w:ascii="Arial" w:hAnsi="Arial" w:cs="Arial"/>
          <w:bCs/>
          <w:sz w:val="22"/>
          <w:szCs w:val="22"/>
        </w:rPr>
        <w:t>to pay attention to the mobility and international competence of their staff, in particular to give fair and formal recognition for competences gained abroad</w:t>
      </w:r>
      <w:r>
        <w:rPr>
          <w:rFonts w:ascii="Arial" w:hAnsi="Arial" w:cs="Arial"/>
          <w:bCs/>
          <w:sz w:val="22"/>
          <w:szCs w:val="22"/>
        </w:rPr>
        <w:t>, to</w:t>
      </w:r>
      <w:r w:rsidRPr="00A03480">
        <w:rPr>
          <w:rFonts w:ascii="Arial" w:hAnsi="Arial" w:cs="Arial"/>
          <w:bCs/>
          <w:sz w:val="22"/>
          <w:szCs w:val="22"/>
        </w:rPr>
        <w:t xml:space="preserve"> offer attractive incentives for their greater participation in internationalisation and mobility measures a</w:t>
      </w:r>
      <w:r>
        <w:rPr>
          <w:rFonts w:ascii="Arial" w:hAnsi="Arial" w:cs="Arial"/>
          <w:bCs/>
          <w:sz w:val="22"/>
          <w:szCs w:val="22"/>
        </w:rPr>
        <w:t xml:space="preserve">s well as to </w:t>
      </w:r>
      <w:r w:rsidRPr="00A03480">
        <w:rPr>
          <w:rFonts w:ascii="Arial" w:hAnsi="Arial" w:cs="Arial"/>
          <w:bCs/>
          <w:sz w:val="22"/>
          <w:szCs w:val="22"/>
        </w:rPr>
        <w:t>ensure good working conditions for mobile staff</w:t>
      </w:r>
      <w:r>
        <w:rPr>
          <w:rFonts w:ascii="Arial" w:hAnsi="Arial" w:cs="Arial"/>
          <w:bCs/>
        </w:rPr>
        <w:t>;</w:t>
      </w:r>
    </w:p>
    <w:p w:rsidR="00D13AF3" w:rsidRPr="009D063E" w:rsidRDefault="00D13AF3" w:rsidP="009D063E">
      <w:pPr>
        <w:pStyle w:val="Default"/>
        <w:numPr>
          <w:ilvl w:val="0"/>
          <w:numId w:val="13"/>
        </w:numPr>
        <w:spacing w:after="213" w:line="276" w:lineRule="auto"/>
        <w:ind w:left="720"/>
        <w:jc w:val="both"/>
        <w:rPr>
          <w:rFonts w:ascii="Arial" w:hAnsi="Arial" w:cs="Arial"/>
          <w:sz w:val="22"/>
          <w:szCs w:val="22"/>
        </w:rPr>
      </w:pPr>
      <w:r w:rsidRPr="009D063E">
        <w:rPr>
          <w:rFonts w:ascii="Arial" w:hAnsi="Arial" w:cs="Arial"/>
          <w:sz w:val="22"/>
          <w:szCs w:val="22"/>
        </w:rPr>
        <w:t>to create mobility-friendly structures and framework</w:t>
      </w:r>
      <w:r>
        <w:rPr>
          <w:rFonts w:ascii="Arial" w:hAnsi="Arial" w:cs="Arial"/>
          <w:sz w:val="22"/>
          <w:szCs w:val="22"/>
        </w:rPr>
        <w:t xml:space="preserve"> conditions for mobility abroad;</w:t>
      </w:r>
    </w:p>
    <w:p w:rsidR="00D13AF3" w:rsidRPr="009D063E" w:rsidRDefault="00D13AF3" w:rsidP="009D063E">
      <w:pPr>
        <w:pStyle w:val="Default"/>
        <w:numPr>
          <w:ilvl w:val="0"/>
          <w:numId w:val="13"/>
        </w:numPr>
        <w:spacing w:after="213" w:line="276" w:lineRule="auto"/>
        <w:ind w:left="720"/>
        <w:jc w:val="both"/>
        <w:rPr>
          <w:rFonts w:ascii="Arial" w:hAnsi="Arial" w:cs="Arial"/>
          <w:sz w:val="22"/>
          <w:szCs w:val="22"/>
        </w:rPr>
      </w:pPr>
      <w:r w:rsidRPr="009D063E">
        <w:rPr>
          <w:rFonts w:ascii="Arial" w:hAnsi="Arial" w:cs="Arial"/>
          <w:sz w:val="22"/>
          <w:szCs w:val="22"/>
        </w:rPr>
        <w:t>to enable non-mobile students to have an "in</w:t>
      </w:r>
      <w:r>
        <w:rPr>
          <w:rFonts w:ascii="Arial" w:hAnsi="Arial" w:cs="Arial"/>
          <w:sz w:val="22"/>
          <w:szCs w:val="22"/>
        </w:rPr>
        <w:t>ternational experience at home";</w:t>
      </w:r>
    </w:p>
    <w:p w:rsidR="00D13AF3" w:rsidRDefault="00D13AF3" w:rsidP="00110375">
      <w:pPr>
        <w:pStyle w:val="Default"/>
        <w:spacing w:after="213" w:line="276" w:lineRule="auto"/>
        <w:jc w:val="both"/>
        <w:rPr>
          <w:rFonts w:ascii="Arial" w:hAnsi="Arial" w:cs="Arial"/>
          <w:b/>
          <w:sz w:val="22"/>
          <w:szCs w:val="22"/>
        </w:rPr>
      </w:pPr>
      <w:r w:rsidRPr="00E510DB">
        <w:rPr>
          <w:rFonts w:ascii="Arial" w:hAnsi="Arial" w:cs="Arial"/>
          <w:b/>
          <w:sz w:val="22"/>
          <w:szCs w:val="22"/>
        </w:rPr>
        <w:t xml:space="preserve">In order to give us an overview regarding the implementation of our mobility strategy and the measures it contains, we request that the BFUG present us with a comprehensive report at the next </w:t>
      </w:r>
      <w:r>
        <w:rPr>
          <w:rFonts w:ascii="Arial" w:hAnsi="Arial" w:cs="Arial"/>
          <w:b/>
          <w:sz w:val="22"/>
          <w:szCs w:val="22"/>
        </w:rPr>
        <w:t>m</w:t>
      </w:r>
      <w:r w:rsidRPr="00E510DB">
        <w:rPr>
          <w:rFonts w:ascii="Arial" w:hAnsi="Arial" w:cs="Arial"/>
          <w:b/>
          <w:sz w:val="22"/>
          <w:szCs w:val="22"/>
        </w:rPr>
        <w:t>inisterial conference in 2015.</w:t>
      </w:r>
    </w:p>
    <w:p w:rsidR="00D13AF3" w:rsidRDefault="00D13AF3">
      <w:pPr>
        <w:pStyle w:val="Default"/>
        <w:spacing w:after="213" w:line="276" w:lineRule="auto"/>
        <w:ind w:left="578"/>
        <w:jc w:val="both"/>
        <w:rPr>
          <w:rFonts w:ascii="Arial" w:hAnsi="Arial" w:cs="Arial"/>
          <w:bCs/>
          <w:sz w:val="22"/>
          <w:szCs w:val="22"/>
        </w:rPr>
      </w:pPr>
      <w:r w:rsidRPr="00E510DB">
        <w:rPr>
          <w:rFonts w:ascii="Arial" w:hAnsi="Arial" w:cs="Arial"/>
          <w:bCs/>
          <w:sz w:val="22"/>
          <w:szCs w:val="22"/>
        </w:rPr>
        <w:t xml:space="preserve">As a basis for this, the member states will in their national reports for the next </w:t>
      </w:r>
      <w:r>
        <w:rPr>
          <w:rFonts w:ascii="Arial" w:hAnsi="Arial" w:cs="Arial"/>
          <w:bCs/>
          <w:sz w:val="22"/>
          <w:szCs w:val="22"/>
        </w:rPr>
        <w:t>m</w:t>
      </w:r>
      <w:r w:rsidRPr="00E510DB">
        <w:rPr>
          <w:rFonts w:ascii="Arial" w:hAnsi="Arial" w:cs="Arial"/>
          <w:bCs/>
          <w:sz w:val="22"/>
          <w:szCs w:val="22"/>
        </w:rPr>
        <w:t>inisterial conference provide information about the development and implementation of the national strategies and the achievement of the</w:t>
      </w:r>
      <w:r>
        <w:rPr>
          <w:rFonts w:ascii="Arial" w:hAnsi="Arial" w:cs="Arial"/>
          <w:bCs/>
          <w:sz w:val="22"/>
          <w:szCs w:val="22"/>
        </w:rPr>
        <w:t>ir</w:t>
      </w:r>
      <w:r w:rsidRPr="00E510DB">
        <w:rPr>
          <w:rFonts w:ascii="Arial" w:hAnsi="Arial" w:cs="Arial"/>
          <w:bCs/>
          <w:sz w:val="22"/>
          <w:szCs w:val="22"/>
        </w:rPr>
        <w:t xml:space="preserve"> mobility targets</w:t>
      </w:r>
      <w:r>
        <w:rPr>
          <w:rFonts w:ascii="Arial" w:hAnsi="Arial" w:cs="Arial"/>
          <w:bCs/>
          <w:sz w:val="22"/>
          <w:szCs w:val="22"/>
        </w:rPr>
        <w:t xml:space="preserve"> and on their p</w:t>
      </w:r>
      <w:r w:rsidRPr="00E510DB">
        <w:rPr>
          <w:rFonts w:ascii="Arial" w:hAnsi="Arial" w:cs="Arial"/>
          <w:bCs/>
          <w:sz w:val="22"/>
          <w:szCs w:val="22"/>
        </w:rPr>
        <w:t xml:space="preserve">rogress on the </w:t>
      </w:r>
      <w:r>
        <w:rPr>
          <w:rFonts w:ascii="Arial" w:hAnsi="Arial" w:cs="Arial"/>
          <w:bCs/>
          <w:sz w:val="22"/>
          <w:szCs w:val="22"/>
        </w:rPr>
        <w:t>removal</w:t>
      </w:r>
      <w:r w:rsidRPr="00E510DB">
        <w:rPr>
          <w:rFonts w:ascii="Arial" w:hAnsi="Arial" w:cs="Arial"/>
          <w:bCs/>
          <w:sz w:val="22"/>
          <w:szCs w:val="22"/>
        </w:rPr>
        <w:t xml:space="preserve"> of obstacles to mobility</w:t>
      </w:r>
      <w:r>
        <w:rPr>
          <w:rFonts w:ascii="Arial" w:hAnsi="Arial" w:cs="Arial"/>
          <w:bCs/>
          <w:sz w:val="22"/>
          <w:szCs w:val="22"/>
        </w:rPr>
        <w:t>.</w:t>
      </w:r>
      <w:r w:rsidRPr="00E510DB">
        <w:rPr>
          <w:rFonts w:ascii="Arial" w:hAnsi="Arial" w:cs="Arial"/>
          <w:bCs/>
          <w:sz w:val="22"/>
          <w:szCs w:val="22"/>
        </w:rPr>
        <w:t xml:space="preserve"> </w:t>
      </w:r>
    </w:p>
    <w:sectPr w:rsidR="00D13AF3" w:rsidSect="00686CA8">
      <w:headerReference w:type="even" r:id="rId8"/>
      <w:headerReference w:type="default" r:id="rId9"/>
      <w:headerReference w:type="first" r:id="rId10"/>
      <w:pgSz w:w="11906" w:h="16838"/>
      <w:pgMar w:top="1417" w:right="1417" w:bottom="1134"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erdegena" w:date="2011-08-15T14:17:00Z" w:initials="h">
    <w:p w:rsidR="00D13AF3" w:rsidRPr="00091281" w:rsidRDefault="00D13AF3">
      <w:pPr>
        <w:pStyle w:val="CommentText"/>
      </w:pPr>
      <w:r>
        <w:rPr>
          <w:rStyle w:val="CommentReference"/>
        </w:rPr>
        <w:annotationRef/>
      </w:r>
    </w:p>
    <w:p w:rsidR="00D13AF3" w:rsidRDefault="00D13AF3">
      <w:pPr>
        <w:pStyle w:val="CommentText"/>
      </w:pPr>
      <w:r w:rsidRPr="00091281">
        <w:t xml:space="preserve">Question to WG: Do we need to add, if possible in </w:t>
      </w:r>
      <w:r>
        <w:t>consensus with the commission target, a clarification with regard to geographic scope and duration of mobility?</w:t>
      </w:r>
    </w:p>
  </w:comment>
  <w:comment w:id="1" w:author="greislerp" w:date="2295-06-27T26:44:00Z" w:initials="g">
    <w:p w:rsidR="00D13AF3" w:rsidRDefault="00D13AF3" w:rsidP="00305160">
      <w:pPr>
        <w:pStyle w:val="CommentText"/>
      </w:pPr>
      <w:r>
        <w:rPr>
          <w:rStyle w:val="CommentReference"/>
        </w:rPr>
        <w:annotationRef/>
      </w:r>
      <w:r>
        <w:t>Question to the wg, in particular to data collectors: is it realistic? Can we measure it?</w:t>
      </w:r>
    </w:p>
  </w:comment>
  <w:comment w:id="2" w:author="greislerp" w:date="2295-06-27T27:04:00Z" w:initials="g">
    <w:p w:rsidR="00D13AF3" w:rsidRDefault="00D13AF3">
      <w:pPr>
        <w:pStyle w:val="CommentText"/>
      </w:pPr>
      <w:r>
        <w:rPr>
          <w:rStyle w:val="CommentReference"/>
        </w:rPr>
        <w:annotationRef/>
      </w:r>
      <w:r>
        <w:t>Question to working group: should this be dropped, described more precisely (“in particular if more countries are involved”), or  even be strengthened (s. Comment of Sjur Bergan)</w:t>
      </w:r>
    </w:p>
  </w:comment>
  <w:comment w:id="3" w:author="fleischmann_a" w:date="2011-08-12T08:53:00Z" w:initials="f">
    <w:p w:rsidR="00D13AF3" w:rsidRDefault="00D13AF3">
      <w:pPr>
        <w:pStyle w:val="CommentText"/>
      </w:pPr>
      <w:r>
        <w:rPr>
          <w:rStyle w:val="CommentReference"/>
        </w:rPr>
        <w:annotationRef/>
      </w:r>
      <w:r>
        <w:t xml:space="preserve">Comment Siegbert Wuttig:  the European Commission has proposed to allocate </w:t>
      </w:r>
      <w:r>
        <w:rPr>
          <w:rFonts w:ascii="Arial" w:hAnsi="Arial" w:cs="Arial"/>
          <w:color w:val="000000"/>
        </w:rPr>
        <w:t>€</w:t>
      </w:r>
      <w:r>
        <w:t xml:space="preserve">15.2 billion (+73%) for education 2014-2020, now the member states and the EP have to decide on it. But the statement under 3 is still true. </w:t>
      </w:r>
    </w:p>
  </w:comment>
  <w:comment w:id="4" w:author="fleischmann_a" w:date="2011-08-12T08:53:00Z" w:initials="f">
    <w:p w:rsidR="00D13AF3" w:rsidRDefault="00D13AF3">
      <w:pPr>
        <w:pStyle w:val="CommentText"/>
      </w:pPr>
      <w:r>
        <w:rPr>
          <w:rStyle w:val="CommentReference"/>
        </w:rPr>
        <w:annotationRef/>
      </w:r>
      <w:r>
        <w:t xml:space="preserve">Comment SW: The EC has also proposed in its budget a masters programme (degree mobility) which can be financed completely by a loan of the EIB. More details in  the declaration of the EC on the next generation of education programmes (November 2011).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F3" w:rsidRDefault="00D13AF3">
      <w:r>
        <w:separator/>
      </w:r>
    </w:p>
  </w:endnote>
  <w:endnote w:type="continuationSeparator" w:id="0">
    <w:p w:rsidR="00D13AF3" w:rsidRDefault="00D13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F3" w:rsidRDefault="00D13AF3">
      <w:r>
        <w:separator/>
      </w:r>
    </w:p>
  </w:footnote>
  <w:footnote w:type="continuationSeparator" w:id="0">
    <w:p w:rsidR="00D13AF3" w:rsidRDefault="00D13AF3">
      <w:r>
        <w:continuationSeparator/>
      </w:r>
    </w:p>
  </w:footnote>
  <w:footnote w:id="1">
    <w:p w:rsidR="00D13AF3" w:rsidRDefault="00D13AF3">
      <w:pPr>
        <w:pStyle w:val="FootnoteText"/>
      </w:pPr>
      <w:r>
        <w:rPr>
          <w:rStyle w:val="FootnoteReference"/>
        </w:rPr>
        <w:footnoteRef/>
      </w:r>
      <w:r>
        <w:t xml:space="preserve"> </w:t>
      </w:r>
      <w:r w:rsidRPr="009D063E">
        <w:t xml:space="preserve">In order to further explore this idea, a workshop will be organised in the autumn of 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F3" w:rsidRDefault="00D13AF3" w:rsidP="0055150B">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D13AF3" w:rsidRDefault="00D13A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F3" w:rsidRDefault="00D13AF3" w:rsidP="0055150B">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5</w:t>
    </w:r>
    <w:r>
      <w:rPr>
        <w:rStyle w:val="PageNumber"/>
        <w:rFonts w:cs="Calibri"/>
      </w:rPr>
      <w:fldChar w:fldCharType="end"/>
    </w:r>
  </w:p>
  <w:p w:rsidR="00D13AF3" w:rsidRDefault="00D13AF3">
    <w:pPr>
      <w:pStyle w:val="Header"/>
    </w:pPr>
    <w:r>
      <w:t>Draft 15 August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F3" w:rsidRPr="00801A7E" w:rsidRDefault="00D13AF3">
    <w:pPr>
      <w:pStyle w:val="Header"/>
      <w:rPr>
        <w:lang w:val="de-DE"/>
      </w:rPr>
    </w:pPr>
    <w:r>
      <w:rPr>
        <w:lang w:val="de-DE"/>
      </w:rPr>
      <w:t>Draft: 15 August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320A7A"/>
    <w:multiLevelType w:val="multilevel"/>
    <w:tmpl w:val="FB48C57E"/>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E26420A0"/>
    <w:multiLevelType w:val="hybridMultilevel"/>
    <w:tmpl w:val="80A38D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9F84595"/>
    <w:multiLevelType w:val="multilevel"/>
    <w:tmpl w:val="1E6EE134"/>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B21D99"/>
    <w:multiLevelType w:val="hybridMultilevel"/>
    <w:tmpl w:val="A7AE6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8E70B6"/>
    <w:multiLevelType w:val="hybridMultilevel"/>
    <w:tmpl w:val="4FD29C2A"/>
    <w:lvl w:ilvl="0" w:tplc="9DAA0950">
      <w:start w:val="1"/>
      <w:numFmt w:val="decimal"/>
      <w:lvlText w:val="(%1)"/>
      <w:lvlJc w:val="left"/>
      <w:pPr>
        <w:tabs>
          <w:tab w:val="num" w:pos="1155"/>
        </w:tabs>
        <w:ind w:left="1155" w:hanging="435"/>
      </w:pPr>
      <w:rPr>
        <w:rFonts w:cs="Times New Roman" w:hint="default"/>
        <w:b w:val="0"/>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5">
    <w:nsid w:val="1A8630F7"/>
    <w:multiLevelType w:val="hybridMultilevel"/>
    <w:tmpl w:val="8A8CA968"/>
    <w:lvl w:ilvl="0" w:tplc="8302616A">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F7F4E86"/>
    <w:multiLevelType w:val="hybridMultilevel"/>
    <w:tmpl w:val="BD3AF7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8AD785F"/>
    <w:multiLevelType w:val="hybridMultilevel"/>
    <w:tmpl w:val="B07ADC86"/>
    <w:lvl w:ilvl="0" w:tplc="F86254E0">
      <w:start w:val="1"/>
      <w:numFmt w:val="bullet"/>
      <w:lvlText w:val="-"/>
      <w:lvlJc w:val="left"/>
      <w:pPr>
        <w:ind w:left="1080" w:hanging="360"/>
      </w:pPr>
      <w:rPr>
        <w:rFonts w:ascii="Calibri" w:eastAsia="Times New Roman" w:hAnsi="Calibri"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8">
    <w:nsid w:val="39397D15"/>
    <w:multiLevelType w:val="hybridMultilevel"/>
    <w:tmpl w:val="9F88CA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nsid w:val="3CD735AC"/>
    <w:multiLevelType w:val="hybridMultilevel"/>
    <w:tmpl w:val="C7B062AE"/>
    <w:lvl w:ilvl="0" w:tplc="0407000F">
      <w:start w:val="1"/>
      <w:numFmt w:val="decimal"/>
      <w:lvlText w:val="%1."/>
      <w:lvlJc w:val="left"/>
      <w:pPr>
        <w:tabs>
          <w:tab w:val="num" w:pos="502"/>
        </w:tabs>
        <w:ind w:left="502"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nsid w:val="5BB91DB5"/>
    <w:multiLevelType w:val="hybridMultilevel"/>
    <w:tmpl w:val="A9A0033A"/>
    <w:lvl w:ilvl="0" w:tplc="06AE7B46">
      <w:start w:val="1"/>
      <w:numFmt w:val="decimal"/>
      <w:lvlText w:val="(%1)"/>
      <w:lvlJc w:val="left"/>
      <w:pPr>
        <w:tabs>
          <w:tab w:val="num" w:pos="735"/>
        </w:tabs>
        <w:ind w:left="735" w:hanging="37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62C72916"/>
    <w:multiLevelType w:val="hybridMultilevel"/>
    <w:tmpl w:val="E1BC977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69AA6115"/>
    <w:multiLevelType w:val="hybridMultilevel"/>
    <w:tmpl w:val="35C8A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9"/>
  </w:num>
  <w:num w:numId="6">
    <w:abstractNumId w:val="7"/>
  </w:num>
  <w:num w:numId="7">
    <w:abstractNumId w:val="10"/>
  </w:num>
  <w:num w:numId="8">
    <w:abstractNumId w:val="4"/>
  </w:num>
  <w:num w:numId="9">
    <w:abstractNumId w:val="6"/>
  </w:num>
  <w:num w:numId="10">
    <w:abstractNumId w:val="3"/>
  </w:num>
  <w:num w:numId="11">
    <w:abstractNumId w:val="12"/>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04D"/>
    <w:rsid w:val="000013AF"/>
    <w:rsid w:val="0000327F"/>
    <w:rsid w:val="0000407D"/>
    <w:rsid w:val="00006BB0"/>
    <w:rsid w:val="00006DF1"/>
    <w:rsid w:val="00007DCA"/>
    <w:rsid w:val="000100E6"/>
    <w:rsid w:val="00010641"/>
    <w:rsid w:val="000106BA"/>
    <w:rsid w:val="00011BE4"/>
    <w:rsid w:val="000138DA"/>
    <w:rsid w:val="0001515F"/>
    <w:rsid w:val="00020537"/>
    <w:rsid w:val="000237EF"/>
    <w:rsid w:val="00023893"/>
    <w:rsid w:val="00023E08"/>
    <w:rsid w:val="000244DF"/>
    <w:rsid w:val="00024E8D"/>
    <w:rsid w:val="00030469"/>
    <w:rsid w:val="00031304"/>
    <w:rsid w:val="00031E5C"/>
    <w:rsid w:val="00032129"/>
    <w:rsid w:val="000331EE"/>
    <w:rsid w:val="00035C7D"/>
    <w:rsid w:val="000370F0"/>
    <w:rsid w:val="00037D43"/>
    <w:rsid w:val="00040E8C"/>
    <w:rsid w:val="00042CF6"/>
    <w:rsid w:val="00042F41"/>
    <w:rsid w:val="00044DD9"/>
    <w:rsid w:val="00045669"/>
    <w:rsid w:val="000457EE"/>
    <w:rsid w:val="00045F29"/>
    <w:rsid w:val="00050C24"/>
    <w:rsid w:val="000511A2"/>
    <w:rsid w:val="000518B5"/>
    <w:rsid w:val="0006069D"/>
    <w:rsid w:val="00061171"/>
    <w:rsid w:val="000623DB"/>
    <w:rsid w:val="00063FD5"/>
    <w:rsid w:val="00064DF8"/>
    <w:rsid w:val="00065332"/>
    <w:rsid w:val="00065FE4"/>
    <w:rsid w:val="000725D5"/>
    <w:rsid w:val="00081525"/>
    <w:rsid w:val="0008230D"/>
    <w:rsid w:val="00082836"/>
    <w:rsid w:val="000844C6"/>
    <w:rsid w:val="00091281"/>
    <w:rsid w:val="00094336"/>
    <w:rsid w:val="000970C2"/>
    <w:rsid w:val="00097F4D"/>
    <w:rsid w:val="000A08F9"/>
    <w:rsid w:val="000A175E"/>
    <w:rsid w:val="000A300D"/>
    <w:rsid w:val="000A3FFE"/>
    <w:rsid w:val="000A48AD"/>
    <w:rsid w:val="000B0690"/>
    <w:rsid w:val="000B1EB8"/>
    <w:rsid w:val="000B2FCF"/>
    <w:rsid w:val="000C30D8"/>
    <w:rsid w:val="000C349A"/>
    <w:rsid w:val="000C6A51"/>
    <w:rsid w:val="000C6E06"/>
    <w:rsid w:val="000C749D"/>
    <w:rsid w:val="000D0D90"/>
    <w:rsid w:val="000D262C"/>
    <w:rsid w:val="000D272D"/>
    <w:rsid w:val="000D3FC9"/>
    <w:rsid w:val="000D4FCE"/>
    <w:rsid w:val="000D5C05"/>
    <w:rsid w:val="000D6207"/>
    <w:rsid w:val="000E1317"/>
    <w:rsid w:val="000E17E8"/>
    <w:rsid w:val="000E7242"/>
    <w:rsid w:val="000E7724"/>
    <w:rsid w:val="000F0D86"/>
    <w:rsid w:val="000F109B"/>
    <w:rsid w:val="000F41B4"/>
    <w:rsid w:val="000F50E3"/>
    <w:rsid w:val="000F6446"/>
    <w:rsid w:val="000F682E"/>
    <w:rsid w:val="000F6846"/>
    <w:rsid w:val="000F7082"/>
    <w:rsid w:val="00102553"/>
    <w:rsid w:val="00103E1A"/>
    <w:rsid w:val="001053F4"/>
    <w:rsid w:val="00107C75"/>
    <w:rsid w:val="00107E5C"/>
    <w:rsid w:val="00110062"/>
    <w:rsid w:val="00110375"/>
    <w:rsid w:val="00124BB0"/>
    <w:rsid w:val="00125DD5"/>
    <w:rsid w:val="00126480"/>
    <w:rsid w:val="00130BF7"/>
    <w:rsid w:val="00131A3F"/>
    <w:rsid w:val="00132068"/>
    <w:rsid w:val="00132193"/>
    <w:rsid w:val="0013313E"/>
    <w:rsid w:val="00134EDB"/>
    <w:rsid w:val="00136818"/>
    <w:rsid w:val="00140E2D"/>
    <w:rsid w:val="00141DCF"/>
    <w:rsid w:val="0014720C"/>
    <w:rsid w:val="00150960"/>
    <w:rsid w:val="001516F2"/>
    <w:rsid w:val="001560E3"/>
    <w:rsid w:val="00167A26"/>
    <w:rsid w:val="00170A6B"/>
    <w:rsid w:val="00176979"/>
    <w:rsid w:val="00183B96"/>
    <w:rsid w:val="001844AF"/>
    <w:rsid w:val="00185037"/>
    <w:rsid w:val="0018778F"/>
    <w:rsid w:val="00193208"/>
    <w:rsid w:val="00194780"/>
    <w:rsid w:val="00194B89"/>
    <w:rsid w:val="00195420"/>
    <w:rsid w:val="00195BC7"/>
    <w:rsid w:val="00195CEE"/>
    <w:rsid w:val="001967E6"/>
    <w:rsid w:val="001A3110"/>
    <w:rsid w:val="001A59FC"/>
    <w:rsid w:val="001A6CB0"/>
    <w:rsid w:val="001A70FA"/>
    <w:rsid w:val="001B1372"/>
    <w:rsid w:val="001B3CA4"/>
    <w:rsid w:val="001B4D10"/>
    <w:rsid w:val="001C1B2F"/>
    <w:rsid w:val="001C1C0F"/>
    <w:rsid w:val="001C2B5F"/>
    <w:rsid w:val="001C3DD0"/>
    <w:rsid w:val="001C4AEF"/>
    <w:rsid w:val="001C6AD9"/>
    <w:rsid w:val="001C6D63"/>
    <w:rsid w:val="001D14DF"/>
    <w:rsid w:val="001D20A9"/>
    <w:rsid w:val="001D611E"/>
    <w:rsid w:val="001F33C1"/>
    <w:rsid w:val="001F49D8"/>
    <w:rsid w:val="001F4E7A"/>
    <w:rsid w:val="001F5858"/>
    <w:rsid w:val="001F6834"/>
    <w:rsid w:val="00203443"/>
    <w:rsid w:val="002035F3"/>
    <w:rsid w:val="002039C3"/>
    <w:rsid w:val="0020460E"/>
    <w:rsid w:val="00206528"/>
    <w:rsid w:val="002079EB"/>
    <w:rsid w:val="00212207"/>
    <w:rsid w:val="00212684"/>
    <w:rsid w:val="0021577C"/>
    <w:rsid w:val="002159B2"/>
    <w:rsid w:val="00216923"/>
    <w:rsid w:val="00217150"/>
    <w:rsid w:val="0021772B"/>
    <w:rsid w:val="002212E1"/>
    <w:rsid w:val="00221EA2"/>
    <w:rsid w:val="0022338E"/>
    <w:rsid w:val="00223C71"/>
    <w:rsid w:val="0022506E"/>
    <w:rsid w:val="00226D97"/>
    <w:rsid w:val="0023164C"/>
    <w:rsid w:val="00231F6C"/>
    <w:rsid w:val="00233743"/>
    <w:rsid w:val="002346E4"/>
    <w:rsid w:val="002375DF"/>
    <w:rsid w:val="00240750"/>
    <w:rsid w:val="002414BF"/>
    <w:rsid w:val="002430BB"/>
    <w:rsid w:val="00244109"/>
    <w:rsid w:val="00245312"/>
    <w:rsid w:val="00245F9B"/>
    <w:rsid w:val="002518D8"/>
    <w:rsid w:val="00252BDC"/>
    <w:rsid w:val="0025417E"/>
    <w:rsid w:val="00254A4D"/>
    <w:rsid w:val="00260CA3"/>
    <w:rsid w:val="002627B8"/>
    <w:rsid w:val="00266656"/>
    <w:rsid w:val="00271632"/>
    <w:rsid w:val="002728B1"/>
    <w:rsid w:val="00272AA4"/>
    <w:rsid w:val="00275F57"/>
    <w:rsid w:val="0027787D"/>
    <w:rsid w:val="00283497"/>
    <w:rsid w:val="00284DBC"/>
    <w:rsid w:val="0028512D"/>
    <w:rsid w:val="00287AE4"/>
    <w:rsid w:val="00290D0C"/>
    <w:rsid w:val="00292475"/>
    <w:rsid w:val="0029579B"/>
    <w:rsid w:val="00296D0F"/>
    <w:rsid w:val="0029750C"/>
    <w:rsid w:val="00297B7A"/>
    <w:rsid w:val="00297DB8"/>
    <w:rsid w:val="002A3AB1"/>
    <w:rsid w:val="002A3FE9"/>
    <w:rsid w:val="002A40BE"/>
    <w:rsid w:val="002A4A02"/>
    <w:rsid w:val="002A7975"/>
    <w:rsid w:val="002B178C"/>
    <w:rsid w:val="002B25C8"/>
    <w:rsid w:val="002B371E"/>
    <w:rsid w:val="002B6AB9"/>
    <w:rsid w:val="002C139E"/>
    <w:rsid w:val="002C2091"/>
    <w:rsid w:val="002C2FE5"/>
    <w:rsid w:val="002D3AE4"/>
    <w:rsid w:val="002D4261"/>
    <w:rsid w:val="002D7A27"/>
    <w:rsid w:val="002D7D36"/>
    <w:rsid w:val="002E0EA6"/>
    <w:rsid w:val="002E0FA7"/>
    <w:rsid w:val="002E2EA0"/>
    <w:rsid w:val="002F0E87"/>
    <w:rsid w:val="002F1942"/>
    <w:rsid w:val="002F1ABA"/>
    <w:rsid w:val="002F654E"/>
    <w:rsid w:val="002F7FEB"/>
    <w:rsid w:val="00300037"/>
    <w:rsid w:val="0030161F"/>
    <w:rsid w:val="00301918"/>
    <w:rsid w:val="00301975"/>
    <w:rsid w:val="00305160"/>
    <w:rsid w:val="0030567C"/>
    <w:rsid w:val="00306016"/>
    <w:rsid w:val="0030782C"/>
    <w:rsid w:val="00311315"/>
    <w:rsid w:val="00311B90"/>
    <w:rsid w:val="00311E13"/>
    <w:rsid w:val="003139AA"/>
    <w:rsid w:val="0032188B"/>
    <w:rsid w:val="00323514"/>
    <w:rsid w:val="003319DE"/>
    <w:rsid w:val="00331F9B"/>
    <w:rsid w:val="00332446"/>
    <w:rsid w:val="0033274A"/>
    <w:rsid w:val="00333533"/>
    <w:rsid w:val="00334F87"/>
    <w:rsid w:val="003412BC"/>
    <w:rsid w:val="00342340"/>
    <w:rsid w:val="0034714A"/>
    <w:rsid w:val="00361C21"/>
    <w:rsid w:val="00363FF1"/>
    <w:rsid w:val="0036419D"/>
    <w:rsid w:val="00364A85"/>
    <w:rsid w:val="003669BC"/>
    <w:rsid w:val="00380051"/>
    <w:rsid w:val="00380FF6"/>
    <w:rsid w:val="00384B8E"/>
    <w:rsid w:val="00386D8C"/>
    <w:rsid w:val="00387322"/>
    <w:rsid w:val="00390812"/>
    <w:rsid w:val="00392656"/>
    <w:rsid w:val="003963A1"/>
    <w:rsid w:val="00396D97"/>
    <w:rsid w:val="00397020"/>
    <w:rsid w:val="003A05C7"/>
    <w:rsid w:val="003A114F"/>
    <w:rsid w:val="003A2338"/>
    <w:rsid w:val="003A38E4"/>
    <w:rsid w:val="003A3C5E"/>
    <w:rsid w:val="003A42A0"/>
    <w:rsid w:val="003A4B28"/>
    <w:rsid w:val="003A7721"/>
    <w:rsid w:val="003A7AF3"/>
    <w:rsid w:val="003B0AEA"/>
    <w:rsid w:val="003B281B"/>
    <w:rsid w:val="003B344D"/>
    <w:rsid w:val="003B6DEF"/>
    <w:rsid w:val="003C1B44"/>
    <w:rsid w:val="003C1CAB"/>
    <w:rsid w:val="003C431E"/>
    <w:rsid w:val="003C4C94"/>
    <w:rsid w:val="003C60BE"/>
    <w:rsid w:val="003D1463"/>
    <w:rsid w:val="003D6723"/>
    <w:rsid w:val="003E0F8B"/>
    <w:rsid w:val="003E19FE"/>
    <w:rsid w:val="003E2AE3"/>
    <w:rsid w:val="003E5E72"/>
    <w:rsid w:val="003F1807"/>
    <w:rsid w:val="003F2F9C"/>
    <w:rsid w:val="004025D5"/>
    <w:rsid w:val="00402BE8"/>
    <w:rsid w:val="00407078"/>
    <w:rsid w:val="004108B3"/>
    <w:rsid w:val="00411771"/>
    <w:rsid w:val="00411A1F"/>
    <w:rsid w:val="00411BCE"/>
    <w:rsid w:val="00411D95"/>
    <w:rsid w:val="0041406F"/>
    <w:rsid w:val="00417F9C"/>
    <w:rsid w:val="00420F72"/>
    <w:rsid w:val="0042134B"/>
    <w:rsid w:val="00423093"/>
    <w:rsid w:val="00423DEC"/>
    <w:rsid w:val="00424D00"/>
    <w:rsid w:val="00425AED"/>
    <w:rsid w:val="0043169A"/>
    <w:rsid w:val="004352E3"/>
    <w:rsid w:val="004373AD"/>
    <w:rsid w:val="00440A7E"/>
    <w:rsid w:val="0044411D"/>
    <w:rsid w:val="00444A01"/>
    <w:rsid w:val="00445239"/>
    <w:rsid w:val="00445CF0"/>
    <w:rsid w:val="00460842"/>
    <w:rsid w:val="00460FBF"/>
    <w:rsid w:val="00463884"/>
    <w:rsid w:val="0046423B"/>
    <w:rsid w:val="00467817"/>
    <w:rsid w:val="004711EE"/>
    <w:rsid w:val="0047132F"/>
    <w:rsid w:val="0047458A"/>
    <w:rsid w:val="00480D27"/>
    <w:rsid w:val="004839AA"/>
    <w:rsid w:val="00483E04"/>
    <w:rsid w:val="00490442"/>
    <w:rsid w:val="004915CF"/>
    <w:rsid w:val="00491934"/>
    <w:rsid w:val="0049225B"/>
    <w:rsid w:val="00495706"/>
    <w:rsid w:val="00496793"/>
    <w:rsid w:val="004A0554"/>
    <w:rsid w:val="004A2470"/>
    <w:rsid w:val="004A4649"/>
    <w:rsid w:val="004A60B8"/>
    <w:rsid w:val="004A7FDA"/>
    <w:rsid w:val="004B1E3B"/>
    <w:rsid w:val="004B2449"/>
    <w:rsid w:val="004B31C2"/>
    <w:rsid w:val="004C2D4F"/>
    <w:rsid w:val="004C35DA"/>
    <w:rsid w:val="004D3942"/>
    <w:rsid w:val="004D3B8F"/>
    <w:rsid w:val="004D7BF3"/>
    <w:rsid w:val="004E1F9A"/>
    <w:rsid w:val="004E213B"/>
    <w:rsid w:val="004E3DFC"/>
    <w:rsid w:val="004E7C8C"/>
    <w:rsid w:val="004F04C2"/>
    <w:rsid w:val="004F3A11"/>
    <w:rsid w:val="004F4B49"/>
    <w:rsid w:val="004F5D76"/>
    <w:rsid w:val="004F6100"/>
    <w:rsid w:val="004F63AD"/>
    <w:rsid w:val="004F63CB"/>
    <w:rsid w:val="004F65AF"/>
    <w:rsid w:val="00501104"/>
    <w:rsid w:val="00502D14"/>
    <w:rsid w:val="005040C9"/>
    <w:rsid w:val="00506429"/>
    <w:rsid w:val="005102B0"/>
    <w:rsid w:val="00511847"/>
    <w:rsid w:val="00512152"/>
    <w:rsid w:val="00513794"/>
    <w:rsid w:val="005138F5"/>
    <w:rsid w:val="00513F6A"/>
    <w:rsid w:val="00514FBB"/>
    <w:rsid w:val="00515798"/>
    <w:rsid w:val="00516BAD"/>
    <w:rsid w:val="00516CFA"/>
    <w:rsid w:val="00521900"/>
    <w:rsid w:val="00521F8E"/>
    <w:rsid w:val="005249D5"/>
    <w:rsid w:val="00525CC1"/>
    <w:rsid w:val="00527F76"/>
    <w:rsid w:val="00530F5D"/>
    <w:rsid w:val="005327F6"/>
    <w:rsid w:val="005342DA"/>
    <w:rsid w:val="00536071"/>
    <w:rsid w:val="005369F4"/>
    <w:rsid w:val="00536B46"/>
    <w:rsid w:val="0054329A"/>
    <w:rsid w:val="0055150B"/>
    <w:rsid w:val="00553E80"/>
    <w:rsid w:val="005546FF"/>
    <w:rsid w:val="005548B0"/>
    <w:rsid w:val="00556E09"/>
    <w:rsid w:val="0056001C"/>
    <w:rsid w:val="00561FF7"/>
    <w:rsid w:val="00562BFC"/>
    <w:rsid w:val="00564F9E"/>
    <w:rsid w:val="005668C1"/>
    <w:rsid w:val="005735FA"/>
    <w:rsid w:val="00573E71"/>
    <w:rsid w:val="00580420"/>
    <w:rsid w:val="00581E49"/>
    <w:rsid w:val="00583B6E"/>
    <w:rsid w:val="00583E59"/>
    <w:rsid w:val="00590440"/>
    <w:rsid w:val="00594755"/>
    <w:rsid w:val="005952FC"/>
    <w:rsid w:val="00596224"/>
    <w:rsid w:val="00596719"/>
    <w:rsid w:val="00597E43"/>
    <w:rsid w:val="005A0B3D"/>
    <w:rsid w:val="005A21EE"/>
    <w:rsid w:val="005A2885"/>
    <w:rsid w:val="005A290D"/>
    <w:rsid w:val="005A3C78"/>
    <w:rsid w:val="005A4224"/>
    <w:rsid w:val="005A4EEA"/>
    <w:rsid w:val="005A615B"/>
    <w:rsid w:val="005A64B4"/>
    <w:rsid w:val="005A66B0"/>
    <w:rsid w:val="005A7A6F"/>
    <w:rsid w:val="005B2981"/>
    <w:rsid w:val="005B39D4"/>
    <w:rsid w:val="005B4848"/>
    <w:rsid w:val="005B56C6"/>
    <w:rsid w:val="005C3763"/>
    <w:rsid w:val="005C5BFC"/>
    <w:rsid w:val="005C678F"/>
    <w:rsid w:val="005D0F74"/>
    <w:rsid w:val="005E319A"/>
    <w:rsid w:val="005E370D"/>
    <w:rsid w:val="005E4A75"/>
    <w:rsid w:val="005F416F"/>
    <w:rsid w:val="00600FDF"/>
    <w:rsid w:val="00602475"/>
    <w:rsid w:val="006026A5"/>
    <w:rsid w:val="0060275B"/>
    <w:rsid w:val="00603937"/>
    <w:rsid w:val="00603983"/>
    <w:rsid w:val="006045E7"/>
    <w:rsid w:val="00605CFE"/>
    <w:rsid w:val="00605DA0"/>
    <w:rsid w:val="0061053B"/>
    <w:rsid w:val="00610CB8"/>
    <w:rsid w:val="00612735"/>
    <w:rsid w:val="00612F58"/>
    <w:rsid w:val="006143E9"/>
    <w:rsid w:val="0062011C"/>
    <w:rsid w:val="0062150A"/>
    <w:rsid w:val="00623884"/>
    <w:rsid w:val="0062506D"/>
    <w:rsid w:val="00627474"/>
    <w:rsid w:val="00627EE7"/>
    <w:rsid w:val="00630B74"/>
    <w:rsid w:val="0063256B"/>
    <w:rsid w:val="00634457"/>
    <w:rsid w:val="00635953"/>
    <w:rsid w:val="006371FA"/>
    <w:rsid w:val="006446FB"/>
    <w:rsid w:val="00644CFB"/>
    <w:rsid w:val="00646840"/>
    <w:rsid w:val="0065159F"/>
    <w:rsid w:val="00652F2E"/>
    <w:rsid w:val="00662723"/>
    <w:rsid w:val="0066432C"/>
    <w:rsid w:val="00665256"/>
    <w:rsid w:val="00666AE9"/>
    <w:rsid w:val="00666F83"/>
    <w:rsid w:val="006708A3"/>
    <w:rsid w:val="00671F41"/>
    <w:rsid w:val="006835AE"/>
    <w:rsid w:val="00685031"/>
    <w:rsid w:val="00686CA8"/>
    <w:rsid w:val="00687178"/>
    <w:rsid w:val="006912E4"/>
    <w:rsid w:val="00694DDA"/>
    <w:rsid w:val="006950CE"/>
    <w:rsid w:val="0069742E"/>
    <w:rsid w:val="006A2E1B"/>
    <w:rsid w:val="006A6727"/>
    <w:rsid w:val="006A7743"/>
    <w:rsid w:val="006B2394"/>
    <w:rsid w:val="006B3753"/>
    <w:rsid w:val="006B7500"/>
    <w:rsid w:val="006B7D56"/>
    <w:rsid w:val="006B7FB4"/>
    <w:rsid w:val="006C2391"/>
    <w:rsid w:val="006C3608"/>
    <w:rsid w:val="006C430D"/>
    <w:rsid w:val="006C6E85"/>
    <w:rsid w:val="006D50B6"/>
    <w:rsid w:val="006D6AF1"/>
    <w:rsid w:val="006D7176"/>
    <w:rsid w:val="006D72D2"/>
    <w:rsid w:val="006E3DAC"/>
    <w:rsid w:val="006F0E69"/>
    <w:rsid w:val="006F292D"/>
    <w:rsid w:val="006F37AF"/>
    <w:rsid w:val="006F40E5"/>
    <w:rsid w:val="007001A7"/>
    <w:rsid w:val="00700FFA"/>
    <w:rsid w:val="0070397F"/>
    <w:rsid w:val="00704ADD"/>
    <w:rsid w:val="007051B5"/>
    <w:rsid w:val="00706D6B"/>
    <w:rsid w:val="00707983"/>
    <w:rsid w:val="00710D48"/>
    <w:rsid w:val="007115FB"/>
    <w:rsid w:val="00713327"/>
    <w:rsid w:val="00715091"/>
    <w:rsid w:val="00720329"/>
    <w:rsid w:val="0072328C"/>
    <w:rsid w:val="00723BB3"/>
    <w:rsid w:val="00724126"/>
    <w:rsid w:val="007303F5"/>
    <w:rsid w:val="007323E2"/>
    <w:rsid w:val="0073377D"/>
    <w:rsid w:val="0073581C"/>
    <w:rsid w:val="00735EB4"/>
    <w:rsid w:val="007446EE"/>
    <w:rsid w:val="007457EA"/>
    <w:rsid w:val="00745A4C"/>
    <w:rsid w:val="00750BB5"/>
    <w:rsid w:val="007520E3"/>
    <w:rsid w:val="00756CE9"/>
    <w:rsid w:val="0076002D"/>
    <w:rsid w:val="007601F8"/>
    <w:rsid w:val="00760D2B"/>
    <w:rsid w:val="007718C1"/>
    <w:rsid w:val="0077250F"/>
    <w:rsid w:val="0077302D"/>
    <w:rsid w:val="007731A9"/>
    <w:rsid w:val="00774BDC"/>
    <w:rsid w:val="007770C9"/>
    <w:rsid w:val="0078178E"/>
    <w:rsid w:val="00781A36"/>
    <w:rsid w:val="00783A0D"/>
    <w:rsid w:val="00787A65"/>
    <w:rsid w:val="00791685"/>
    <w:rsid w:val="00791C21"/>
    <w:rsid w:val="007923DD"/>
    <w:rsid w:val="0079271B"/>
    <w:rsid w:val="00792A1E"/>
    <w:rsid w:val="00794E2E"/>
    <w:rsid w:val="00795EA5"/>
    <w:rsid w:val="007A2EF4"/>
    <w:rsid w:val="007A4346"/>
    <w:rsid w:val="007A7DBC"/>
    <w:rsid w:val="007B0517"/>
    <w:rsid w:val="007B0741"/>
    <w:rsid w:val="007B11B9"/>
    <w:rsid w:val="007B199F"/>
    <w:rsid w:val="007B460F"/>
    <w:rsid w:val="007B5116"/>
    <w:rsid w:val="007B7EB7"/>
    <w:rsid w:val="007C235C"/>
    <w:rsid w:val="007C458C"/>
    <w:rsid w:val="007C7ABE"/>
    <w:rsid w:val="007D01E5"/>
    <w:rsid w:val="007D1D7F"/>
    <w:rsid w:val="007D50CE"/>
    <w:rsid w:val="007D59EE"/>
    <w:rsid w:val="007D64B1"/>
    <w:rsid w:val="007D6A58"/>
    <w:rsid w:val="007E1E9B"/>
    <w:rsid w:val="007E1F6D"/>
    <w:rsid w:val="007E2055"/>
    <w:rsid w:val="007E31DD"/>
    <w:rsid w:val="007E377E"/>
    <w:rsid w:val="007E3959"/>
    <w:rsid w:val="007E7291"/>
    <w:rsid w:val="007F1146"/>
    <w:rsid w:val="007F35FA"/>
    <w:rsid w:val="00800228"/>
    <w:rsid w:val="00801A7E"/>
    <w:rsid w:val="0080277F"/>
    <w:rsid w:val="008102E5"/>
    <w:rsid w:val="00810682"/>
    <w:rsid w:val="00810901"/>
    <w:rsid w:val="00821348"/>
    <w:rsid w:val="00821796"/>
    <w:rsid w:val="0082248A"/>
    <w:rsid w:val="00823754"/>
    <w:rsid w:val="00826B23"/>
    <w:rsid w:val="0082724F"/>
    <w:rsid w:val="008276E3"/>
    <w:rsid w:val="00827C0C"/>
    <w:rsid w:val="00827D1C"/>
    <w:rsid w:val="00830685"/>
    <w:rsid w:val="00832EC3"/>
    <w:rsid w:val="008355C2"/>
    <w:rsid w:val="008362DA"/>
    <w:rsid w:val="00840F55"/>
    <w:rsid w:val="008413F4"/>
    <w:rsid w:val="00841656"/>
    <w:rsid w:val="00841861"/>
    <w:rsid w:val="00841C47"/>
    <w:rsid w:val="00841C96"/>
    <w:rsid w:val="008437FD"/>
    <w:rsid w:val="00844616"/>
    <w:rsid w:val="0084665A"/>
    <w:rsid w:val="00847FA6"/>
    <w:rsid w:val="0085209F"/>
    <w:rsid w:val="00853CB3"/>
    <w:rsid w:val="0085509E"/>
    <w:rsid w:val="008560E7"/>
    <w:rsid w:val="00856128"/>
    <w:rsid w:val="00867901"/>
    <w:rsid w:val="00867E4F"/>
    <w:rsid w:val="00874D28"/>
    <w:rsid w:val="008750C0"/>
    <w:rsid w:val="0087567B"/>
    <w:rsid w:val="00875681"/>
    <w:rsid w:val="00875F4B"/>
    <w:rsid w:val="00877BF0"/>
    <w:rsid w:val="0088225D"/>
    <w:rsid w:val="008825D2"/>
    <w:rsid w:val="008840B5"/>
    <w:rsid w:val="0088640F"/>
    <w:rsid w:val="00887516"/>
    <w:rsid w:val="0089094B"/>
    <w:rsid w:val="0089332C"/>
    <w:rsid w:val="008938EC"/>
    <w:rsid w:val="0089504D"/>
    <w:rsid w:val="00897084"/>
    <w:rsid w:val="008A24B7"/>
    <w:rsid w:val="008B4FEB"/>
    <w:rsid w:val="008B77A6"/>
    <w:rsid w:val="008C0269"/>
    <w:rsid w:val="008C0BBA"/>
    <w:rsid w:val="008C0D34"/>
    <w:rsid w:val="008C28E2"/>
    <w:rsid w:val="008C3176"/>
    <w:rsid w:val="008C5222"/>
    <w:rsid w:val="008C5296"/>
    <w:rsid w:val="008C63F8"/>
    <w:rsid w:val="008D17A9"/>
    <w:rsid w:val="008D35A0"/>
    <w:rsid w:val="008D5713"/>
    <w:rsid w:val="008D6B3E"/>
    <w:rsid w:val="008D71B1"/>
    <w:rsid w:val="008D726D"/>
    <w:rsid w:val="008E20DD"/>
    <w:rsid w:val="008E27CB"/>
    <w:rsid w:val="008E36F2"/>
    <w:rsid w:val="008E62CE"/>
    <w:rsid w:val="008E7D5C"/>
    <w:rsid w:val="008F3282"/>
    <w:rsid w:val="008F4523"/>
    <w:rsid w:val="008F605B"/>
    <w:rsid w:val="009029CF"/>
    <w:rsid w:val="00902C0F"/>
    <w:rsid w:val="00902EF7"/>
    <w:rsid w:val="0090410C"/>
    <w:rsid w:val="009053EF"/>
    <w:rsid w:val="00906274"/>
    <w:rsid w:val="00907F9E"/>
    <w:rsid w:val="00910D94"/>
    <w:rsid w:val="00911238"/>
    <w:rsid w:val="00912E4B"/>
    <w:rsid w:val="00913766"/>
    <w:rsid w:val="00913ACF"/>
    <w:rsid w:val="00914346"/>
    <w:rsid w:val="0091737E"/>
    <w:rsid w:val="00922B04"/>
    <w:rsid w:val="00924A4B"/>
    <w:rsid w:val="00924B97"/>
    <w:rsid w:val="00927E60"/>
    <w:rsid w:val="0093106E"/>
    <w:rsid w:val="00931339"/>
    <w:rsid w:val="0093468A"/>
    <w:rsid w:val="00934850"/>
    <w:rsid w:val="00936909"/>
    <w:rsid w:val="009370C2"/>
    <w:rsid w:val="009460A9"/>
    <w:rsid w:val="0095071E"/>
    <w:rsid w:val="00950CE3"/>
    <w:rsid w:val="00954A2F"/>
    <w:rsid w:val="00955128"/>
    <w:rsid w:val="0096019F"/>
    <w:rsid w:val="00961207"/>
    <w:rsid w:val="00961EA7"/>
    <w:rsid w:val="00962415"/>
    <w:rsid w:val="00962BEB"/>
    <w:rsid w:val="00965887"/>
    <w:rsid w:val="00966616"/>
    <w:rsid w:val="00971A49"/>
    <w:rsid w:val="00973FA6"/>
    <w:rsid w:val="00976D92"/>
    <w:rsid w:val="00977A5D"/>
    <w:rsid w:val="00984C63"/>
    <w:rsid w:val="0099091F"/>
    <w:rsid w:val="009912A6"/>
    <w:rsid w:val="009928EA"/>
    <w:rsid w:val="009948FE"/>
    <w:rsid w:val="009978BE"/>
    <w:rsid w:val="009A0E0A"/>
    <w:rsid w:val="009A43F5"/>
    <w:rsid w:val="009A472B"/>
    <w:rsid w:val="009A63F6"/>
    <w:rsid w:val="009A7BE6"/>
    <w:rsid w:val="009B0479"/>
    <w:rsid w:val="009B7627"/>
    <w:rsid w:val="009B7ED5"/>
    <w:rsid w:val="009B7F02"/>
    <w:rsid w:val="009C1C68"/>
    <w:rsid w:val="009C364E"/>
    <w:rsid w:val="009C3655"/>
    <w:rsid w:val="009C4794"/>
    <w:rsid w:val="009C4807"/>
    <w:rsid w:val="009C5663"/>
    <w:rsid w:val="009C5C6A"/>
    <w:rsid w:val="009D063E"/>
    <w:rsid w:val="009D62CD"/>
    <w:rsid w:val="009D6D1A"/>
    <w:rsid w:val="009E3765"/>
    <w:rsid w:val="009E4588"/>
    <w:rsid w:val="009E46B5"/>
    <w:rsid w:val="009E740C"/>
    <w:rsid w:val="009F0357"/>
    <w:rsid w:val="009F0A99"/>
    <w:rsid w:val="009F26DA"/>
    <w:rsid w:val="009F370E"/>
    <w:rsid w:val="009F4413"/>
    <w:rsid w:val="009F7FD6"/>
    <w:rsid w:val="00A03480"/>
    <w:rsid w:val="00A03E64"/>
    <w:rsid w:val="00A06087"/>
    <w:rsid w:val="00A06E8D"/>
    <w:rsid w:val="00A0747D"/>
    <w:rsid w:val="00A1069C"/>
    <w:rsid w:val="00A10FA1"/>
    <w:rsid w:val="00A12B4E"/>
    <w:rsid w:val="00A12C21"/>
    <w:rsid w:val="00A20378"/>
    <w:rsid w:val="00A20B75"/>
    <w:rsid w:val="00A21B64"/>
    <w:rsid w:val="00A21B8F"/>
    <w:rsid w:val="00A22895"/>
    <w:rsid w:val="00A23F23"/>
    <w:rsid w:val="00A24F1B"/>
    <w:rsid w:val="00A262B6"/>
    <w:rsid w:val="00A26C7B"/>
    <w:rsid w:val="00A26CC6"/>
    <w:rsid w:val="00A30C54"/>
    <w:rsid w:val="00A33832"/>
    <w:rsid w:val="00A34E2A"/>
    <w:rsid w:val="00A3714E"/>
    <w:rsid w:val="00A375A9"/>
    <w:rsid w:val="00A41571"/>
    <w:rsid w:val="00A43FE7"/>
    <w:rsid w:val="00A44764"/>
    <w:rsid w:val="00A450F9"/>
    <w:rsid w:val="00A4741D"/>
    <w:rsid w:val="00A50BDE"/>
    <w:rsid w:val="00A515A7"/>
    <w:rsid w:val="00A54A2E"/>
    <w:rsid w:val="00A55797"/>
    <w:rsid w:val="00A574A3"/>
    <w:rsid w:val="00A612BD"/>
    <w:rsid w:val="00A62B9C"/>
    <w:rsid w:val="00A64D40"/>
    <w:rsid w:val="00A65D94"/>
    <w:rsid w:val="00A672D8"/>
    <w:rsid w:val="00A672FC"/>
    <w:rsid w:val="00A70DBD"/>
    <w:rsid w:val="00A73ACE"/>
    <w:rsid w:val="00A834E2"/>
    <w:rsid w:val="00A86B33"/>
    <w:rsid w:val="00A87930"/>
    <w:rsid w:val="00A87BC3"/>
    <w:rsid w:val="00A91BC6"/>
    <w:rsid w:val="00A91EE9"/>
    <w:rsid w:val="00A92A09"/>
    <w:rsid w:val="00A92BB4"/>
    <w:rsid w:val="00A92C1A"/>
    <w:rsid w:val="00A93D80"/>
    <w:rsid w:val="00A95B46"/>
    <w:rsid w:val="00AA2397"/>
    <w:rsid w:val="00AA27DD"/>
    <w:rsid w:val="00AA4CD8"/>
    <w:rsid w:val="00AB424D"/>
    <w:rsid w:val="00AB621E"/>
    <w:rsid w:val="00AC1351"/>
    <w:rsid w:val="00AC1E54"/>
    <w:rsid w:val="00AC1E82"/>
    <w:rsid w:val="00AC36B2"/>
    <w:rsid w:val="00AD0263"/>
    <w:rsid w:val="00AD072D"/>
    <w:rsid w:val="00AD24CF"/>
    <w:rsid w:val="00AD3473"/>
    <w:rsid w:val="00AD40FB"/>
    <w:rsid w:val="00AD5A8A"/>
    <w:rsid w:val="00AD7437"/>
    <w:rsid w:val="00AE0E19"/>
    <w:rsid w:val="00AE6691"/>
    <w:rsid w:val="00AE7305"/>
    <w:rsid w:val="00AE735A"/>
    <w:rsid w:val="00AE7A98"/>
    <w:rsid w:val="00AF02CA"/>
    <w:rsid w:val="00AF0355"/>
    <w:rsid w:val="00AF1D95"/>
    <w:rsid w:val="00AF2C27"/>
    <w:rsid w:val="00AF6AB3"/>
    <w:rsid w:val="00B00CB3"/>
    <w:rsid w:val="00B06ADC"/>
    <w:rsid w:val="00B11C35"/>
    <w:rsid w:val="00B123CF"/>
    <w:rsid w:val="00B15C1B"/>
    <w:rsid w:val="00B15CA3"/>
    <w:rsid w:val="00B15D69"/>
    <w:rsid w:val="00B178D5"/>
    <w:rsid w:val="00B206D9"/>
    <w:rsid w:val="00B2257F"/>
    <w:rsid w:val="00B2494B"/>
    <w:rsid w:val="00B30418"/>
    <w:rsid w:val="00B31E78"/>
    <w:rsid w:val="00B32772"/>
    <w:rsid w:val="00B3421F"/>
    <w:rsid w:val="00B37436"/>
    <w:rsid w:val="00B415AC"/>
    <w:rsid w:val="00B416FA"/>
    <w:rsid w:val="00B43D18"/>
    <w:rsid w:val="00B46772"/>
    <w:rsid w:val="00B478A6"/>
    <w:rsid w:val="00B53D92"/>
    <w:rsid w:val="00B571F2"/>
    <w:rsid w:val="00B6198B"/>
    <w:rsid w:val="00B62236"/>
    <w:rsid w:val="00B6267F"/>
    <w:rsid w:val="00B63A7B"/>
    <w:rsid w:val="00B646DB"/>
    <w:rsid w:val="00B659DB"/>
    <w:rsid w:val="00B670A9"/>
    <w:rsid w:val="00B6786E"/>
    <w:rsid w:val="00B701A2"/>
    <w:rsid w:val="00B709AA"/>
    <w:rsid w:val="00B70CB2"/>
    <w:rsid w:val="00B7345B"/>
    <w:rsid w:val="00B7363C"/>
    <w:rsid w:val="00B745F3"/>
    <w:rsid w:val="00B7469B"/>
    <w:rsid w:val="00B7605B"/>
    <w:rsid w:val="00B77334"/>
    <w:rsid w:val="00B84005"/>
    <w:rsid w:val="00B87361"/>
    <w:rsid w:val="00B9245B"/>
    <w:rsid w:val="00B93B61"/>
    <w:rsid w:val="00BA3319"/>
    <w:rsid w:val="00BA5AF8"/>
    <w:rsid w:val="00BA69FA"/>
    <w:rsid w:val="00BB0DA8"/>
    <w:rsid w:val="00BB1B83"/>
    <w:rsid w:val="00BB2102"/>
    <w:rsid w:val="00BB5C18"/>
    <w:rsid w:val="00BC2C2E"/>
    <w:rsid w:val="00BC3C29"/>
    <w:rsid w:val="00BC401D"/>
    <w:rsid w:val="00BC4748"/>
    <w:rsid w:val="00BC55FC"/>
    <w:rsid w:val="00BC5C0F"/>
    <w:rsid w:val="00BC5EB9"/>
    <w:rsid w:val="00BC6783"/>
    <w:rsid w:val="00BC6BB0"/>
    <w:rsid w:val="00BD4DCB"/>
    <w:rsid w:val="00BD5AE1"/>
    <w:rsid w:val="00BE12FD"/>
    <w:rsid w:val="00BE1B4E"/>
    <w:rsid w:val="00BE286C"/>
    <w:rsid w:val="00BE40A6"/>
    <w:rsid w:val="00BE6E94"/>
    <w:rsid w:val="00BF1BF2"/>
    <w:rsid w:val="00BF2F94"/>
    <w:rsid w:val="00BF3505"/>
    <w:rsid w:val="00BF5A23"/>
    <w:rsid w:val="00BF62E9"/>
    <w:rsid w:val="00BF6422"/>
    <w:rsid w:val="00C0450F"/>
    <w:rsid w:val="00C050A0"/>
    <w:rsid w:val="00C05A34"/>
    <w:rsid w:val="00C124EA"/>
    <w:rsid w:val="00C130FC"/>
    <w:rsid w:val="00C14413"/>
    <w:rsid w:val="00C14CB8"/>
    <w:rsid w:val="00C15CB9"/>
    <w:rsid w:val="00C16567"/>
    <w:rsid w:val="00C20266"/>
    <w:rsid w:val="00C2089A"/>
    <w:rsid w:val="00C24029"/>
    <w:rsid w:val="00C245E0"/>
    <w:rsid w:val="00C25D14"/>
    <w:rsid w:val="00C261DE"/>
    <w:rsid w:val="00C266C8"/>
    <w:rsid w:val="00C27A19"/>
    <w:rsid w:val="00C27BF7"/>
    <w:rsid w:val="00C27D9B"/>
    <w:rsid w:val="00C370B5"/>
    <w:rsid w:val="00C412C1"/>
    <w:rsid w:val="00C433B9"/>
    <w:rsid w:val="00C4458E"/>
    <w:rsid w:val="00C44E77"/>
    <w:rsid w:val="00C52BA8"/>
    <w:rsid w:val="00C53ED6"/>
    <w:rsid w:val="00C55497"/>
    <w:rsid w:val="00C57A6C"/>
    <w:rsid w:val="00C57BA7"/>
    <w:rsid w:val="00C602EB"/>
    <w:rsid w:val="00C6166E"/>
    <w:rsid w:val="00C62564"/>
    <w:rsid w:val="00C62EE5"/>
    <w:rsid w:val="00C64565"/>
    <w:rsid w:val="00C66541"/>
    <w:rsid w:val="00C7048E"/>
    <w:rsid w:val="00C72807"/>
    <w:rsid w:val="00C728B3"/>
    <w:rsid w:val="00C73741"/>
    <w:rsid w:val="00C7405B"/>
    <w:rsid w:val="00C741ED"/>
    <w:rsid w:val="00C75788"/>
    <w:rsid w:val="00C8459A"/>
    <w:rsid w:val="00C909C2"/>
    <w:rsid w:val="00C9264B"/>
    <w:rsid w:val="00C9460D"/>
    <w:rsid w:val="00C96F15"/>
    <w:rsid w:val="00CA223A"/>
    <w:rsid w:val="00CA2F42"/>
    <w:rsid w:val="00CA38E8"/>
    <w:rsid w:val="00CB03DF"/>
    <w:rsid w:val="00CB10D2"/>
    <w:rsid w:val="00CB2115"/>
    <w:rsid w:val="00CB2F06"/>
    <w:rsid w:val="00CB4B18"/>
    <w:rsid w:val="00CB5984"/>
    <w:rsid w:val="00CB59D9"/>
    <w:rsid w:val="00CB70FD"/>
    <w:rsid w:val="00CB76A2"/>
    <w:rsid w:val="00CB7C46"/>
    <w:rsid w:val="00CC25B2"/>
    <w:rsid w:val="00CC4F52"/>
    <w:rsid w:val="00CC52E5"/>
    <w:rsid w:val="00CD04B2"/>
    <w:rsid w:val="00CD197E"/>
    <w:rsid w:val="00CD2D08"/>
    <w:rsid w:val="00CD3765"/>
    <w:rsid w:val="00CD4C35"/>
    <w:rsid w:val="00CE06C3"/>
    <w:rsid w:val="00CE08B2"/>
    <w:rsid w:val="00CE55CB"/>
    <w:rsid w:val="00CE6C8E"/>
    <w:rsid w:val="00CF0275"/>
    <w:rsid w:val="00CF1C60"/>
    <w:rsid w:val="00CF3C81"/>
    <w:rsid w:val="00CF3D9F"/>
    <w:rsid w:val="00CF7BF6"/>
    <w:rsid w:val="00D01095"/>
    <w:rsid w:val="00D04852"/>
    <w:rsid w:val="00D04EBA"/>
    <w:rsid w:val="00D04F5A"/>
    <w:rsid w:val="00D05807"/>
    <w:rsid w:val="00D07387"/>
    <w:rsid w:val="00D125D4"/>
    <w:rsid w:val="00D13AF3"/>
    <w:rsid w:val="00D13F21"/>
    <w:rsid w:val="00D15451"/>
    <w:rsid w:val="00D1626F"/>
    <w:rsid w:val="00D2182B"/>
    <w:rsid w:val="00D23F1E"/>
    <w:rsid w:val="00D24842"/>
    <w:rsid w:val="00D26426"/>
    <w:rsid w:val="00D305D6"/>
    <w:rsid w:val="00D30711"/>
    <w:rsid w:val="00D3214E"/>
    <w:rsid w:val="00D3280F"/>
    <w:rsid w:val="00D33351"/>
    <w:rsid w:val="00D35265"/>
    <w:rsid w:val="00D371DC"/>
    <w:rsid w:val="00D43272"/>
    <w:rsid w:val="00D44EA8"/>
    <w:rsid w:val="00D47C93"/>
    <w:rsid w:val="00D504F3"/>
    <w:rsid w:val="00D50C52"/>
    <w:rsid w:val="00D51D67"/>
    <w:rsid w:val="00D522C8"/>
    <w:rsid w:val="00D533AC"/>
    <w:rsid w:val="00D545E2"/>
    <w:rsid w:val="00D54AFF"/>
    <w:rsid w:val="00D54B2D"/>
    <w:rsid w:val="00D61A33"/>
    <w:rsid w:val="00D61B20"/>
    <w:rsid w:val="00D67B47"/>
    <w:rsid w:val="00D705CD"/>
    <w:rsid w:val="00D71598"/>
    <w:rsid w:val="00D729C0"/>
    <w:rsid w:val="00D750CF"/>
    <w:rsid w:val="00D772B3"/>
    <w:rsid w:val="00D82155"/>
    <w:rsid w:val="00D85167"/>
    <w:rsid w:val="00D853A1"/>
    <w:rsid w:val="00D85AAC"/>
    <w:rsid w:val="00D8759E"/>
    <w:rsid w:val="00D87B9D"/>
    <w:rsid w:val="00D911BC"/>
    <w:rsid w:val="00D9244E"/>
    <w:rsid w:val="00D92BB6"/>
    <w:rsid w:val="00D92E60"/>
    <w:rsid w:val="00D9407A"/>
    <w:rsid w:val="00D95553"/>
    <w:rsid w:val="00D9564F"/>
    <w:rsid w:val="00D95A1C"/>
    <w:rsid w:val="00D966D6"/>
    <w:rsid w:val="00D97904"/>
    <w:rsid w:val="00DA27F7"/>
    <w:rsid w:val="00DA3CFD"/>
    <w:rsid w:val="00DA640C"/>
    <w:rsid w:val="00DA6F60"/>
    <w:rsid w:val="00DB0223"/>
    <w:rsid w:val="00DB0395"/>
    <w:rsid w:val="00DB0CA1"/>
    <w:rsid w:val="00DB0F08"/>
    <w:rsid w:val="00DB18C0"/>
    <w:rsid w:val="00DB48F6"/>
    <w:rsid w:val="00DC2C77"/>
    <w:rsid w:val="00DC2EC0"/>
    <w:rsid w:val="00DC7F30"/>
    <w:rsid w:val="00DD074E"/>
    <w:rsid w:val="00DD2570"/>
    <w:rsid w:val="00DD3360"/>
    <w:rsid w:val="00DD3E53"/>
    <w:rsid w:val="00DD58DE"/>
    <w:rsid w:val="00DE23CE"/>
    <w:rsid w:val="00DF579F"/>
    <w:rsid w:val="00DF78CA"/>
    <w:rsid w:val="00E004CD"/>
    <w:rsid w:val="00E05CCB"/>
    <w:rsid w:val="00E06E9C"/>
    <w:rsid w:val="00E10444"/>
    <w:rsid w:val="00E136E3"/>
    <w:rsid w:val="00E16493"/>
    <w:rsid w:val="00E165EA"/>
    <w:rsid w:val="00E172FD"/>
    <w:rsid w:val="00E17BEB"/>
    <w:rsid w:val="00E21CE8"/>
    <w:rsid w:val="00E245A3"/>
    <w:rsid w:val="00E32BA1"/>
    <w:rsid w:val="00E33609"/>
    <w:rsid w:val="00E40019"/>
    <w:rsid w:val="00E40B7A"/>
    <w:rsid w:val="00E41604"/>
    <w:rsid w:val="00E4190B"/>
    <w:rsid w:val="00E42235"/>
    <w:rsid w:val="00E46748"/>
    <w:rsid w:val="00E46EEC"/>
    <w:rsid w:val="00E47BC2"/>
    <w:rsid w:val="00E510DB"/>
    <w:rsid w:val="00E54BB1"/>
    <w:rsid w:val="00E55C0B"/>
    <w:rsid w:val="00E56AD0"/>
    <w:rsid w:val="00E56E89"/>
    <w:rsid w:val="00E666F3"/>
    <w:rsid w:val="00E671EC"/>
    <w:rsid w:val="00E7497A"/>
    <w:rsid w:val="00E809F3"/>
    <w:rsid w:val="00E80DBE"/>
    <w:rsid w:val="00E81E01"/>
    <w:rsid w:val="00E821DE"/>
    <w:rsid w:val="00E82232"/>
    <w:rsid w:val="00E8390E"/>
    <w:rsid w:val="00E9638A"/>
    <w:rsid w:val="00EA3AFF"/>
    <w:rsid w:val="00EA3BD1"/>
    <w:rsid w:val="00EA7ED7"/>
    <w:rsid w:val="00EB02A5"/>
    <w:rsid w:val="00EB1E79"/>
    <w:rsid w:val="00EB20B1"/>
    <w:rsid w:val="00EB53F2"/>
    <w:rsid w:val="00EB67B2"/>
    <w:rsid w:val="00EC244D"/>
    <w:rsid w:val="00EC3242"/>
    <w:rsid w:val="00EC3FAA"/>
    <w:rsid w:val="00EC5238"/>
    <w:rsid w:val="00EC5995"/>
    <w:rsid w:val="00EC6FFE"/>
    <w:rsid w:val="00ED0C18"/>
    <w:rsid w:val="00ED3F49"/>
    <w:rsid w:val="00EE1E4A"/>
    <w:rsid w:val="00EE25D1"/>
    <w:rsid w:val="00EE6292"/>
    <w:rsid w:val="00EE69AD"/>
    <w:rsid w:val="00EE6ED2"/>
    <w:rsid w:val="00EE726D"/>
    <w:rsid w:val="00EF120D"/>
    <w:rsid w:val="00EF28D0"/>
    <w:rsid w:val="00EF44FA"/>
    <w:rsid w:val="00F0022E"/>
    <w:rsid w:val="00F0122D"/>
    <w:rsid w:val="00F02328"/>
    <w:rsid w:val="00F05F6E"/>
    <w:rsid w:val="00F0785C"/>
    <w:rsid w:val="00F078B4"/>
    <w:rsid w:val="00F10F4B"/>
    <w:rsid w:val="00F12D50"/>
    <w:rsid w:val="00F132CF"/>
    <w:rsid w:val="00F14DB5"/>
    <w:rsid w:val="00F16429"/>
    <w:rsid w:val="00F23BFF"/>
    <w:rsid w:val="00F24F24"/>
    <w:rsid w:val="00F26475"/>
    <w:rsid w:val="00F27075"/>
    <w:rsid w:val="00F2763F"/>
    <w:rsid w:val="00F30028"/>
    <w:rsid w:val="00F312E5"/>
    <w:rsid w:val="00F313AF"/>
    <w:rsid w:val="00F3260F"/>
    <w:rsid w:val="00F368BF"/>
    <w:rsid w:val="00F428E8"/>
    <w:rsid w:val="00F469DC"/>
    <w:rsid w:val="00F517E1"/>
    <w:rsid w:val="00F5634F"/>
    <w:rsid w:val="00F5774A"/>
    <w:rsid w:val="00F57BBD"/>
    <w:rsid w:val="00F616BC"/>
    <w:rsid w:val="00F625D7"/>
    <w:rsid w:val="00F6306A"/>
    <w:rsid w:val="00F63306"/>
    <w:rsid w:val="00F6594F"/>
    <w:rsid w:val="00F65C08"/>
    <w:rsid w:val="00F747B3"/>
    <w:rsid w:val="00F80216"/>
    <w:rsid w:val="00F82B9F"/>
    <w:rsid w:val="00F82EA7"/>
    <w:rsid w:val="00F84B6D"/>
    <w:rsid w:val="00F86084"/>
    <w:rsid w:val="00F93DEA"/>
    <w:rsid w:val="00F94363"/>
    <w:rsid w:val="00F95223"/>
    <w:rsid w:val="00F9539C"/>
    <w:rsid w:val="00F95842"/>
    <w:rsid w:val="00FA199C"/>
    <w:rsid w:val="00FA2BC2"/>
    <w:rsid w:val="00FA3822"/>
    <w:rsid w:val="00FA52C6"/>
    <w:rsid w:val="00FA6EDA"/>
    <w:rsid w:val="00FA790D"/>
    <w:rsid w:val="00FB63EE"/>
    <w:rsid w:val="00FB6B64"/>
    <w:rsid w:val="00FC0B09"/>
    <w:rsid w:val="00FC10C0"/>
    <w:rsid w:val="00FC2CA8"/>
    <w:rsid w:val="00FC6238"/>
    <w:rsid w:val="00FC6439"/>
    <w:rsid w:val="00FC6CCF"/>
    <w:rsid w:val="00FC74C3"/>
    <w:rsid w:val="00FC75AB"/>
    <w:rsid w:val="00FD5CFA"/>
    <w:rsid w:val="00FD5E05"/>
    <w:rsid w:val="00FE2755"/>
    <w:rsid w:val="00FE37E6"/>
    <w:rsid w:val="00FE66EB"/>
    <w:rsid w:val="00FE6796"/>
    <w:rsid w:val="00FF041E"/>
    <w:rsid w:val="00FF1693"/>
    <w:rsid w:val="00FF1E7B"/>
    <w:rsid w:val="00FF334C"/>
    <w:rsid w:val="00FF5590"/>
    <w:rsid w:val="00FF6209"/>
    <w:rsid w:val="00FF66AF"/>
    <w:rsid w:val="00FF6EE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BE"/>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E7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E735A"/>
    <w:rPr>
      <w:rFonts w:ascii="Tahoma" w:hAnsi="Tahoma" w:cs="Tahoma"/>
      <w:sz w:val="16"/>
      <w:szCs w:val="16"/>
      <w:lang w:eastAsia="en-US"/>
    </w:rPr>
  </w:style>
  <w:style w:type="paragraph" w:customStyle="1" w:styleId="Default">
    <w:name w:val="Default"/>
    <w:uiPriority w:val="99"/>
    <w:rsid w:val="00D3214E"/>
    <w:pPr>
      <w:autoSpaceDE w:val="0"/>
      <w:autoSpaceDN w:val="0"/>
      <w:adjustRightInd w:val="0"/>
    </w:pPr>
    <w:rPr>
      <w:rFonts w:ascii="Verdana" w:hAnsi="Verdana" w:cs="Verdana"/>
      <w:color w:val="000000"/>
      <w:sz w:val="24"/>
      <w:szCs w:val="24"/>
      <w:lang w:val="en-GB" w:eastAsia="en-US"/>
    </w:rPr>
  </w:style>
  <w:style w:type="paragraph" w:styleId="Header">
    <w:name w:val="header"/>
    <w:basedOn w:val="Normal"/>
    <w:link w:val="HeaderChar"/>
    <w:uiPriority w:val="99"/>
    <w:rsid w:val="00686CA8"/>
    <w:pPr>
      <w:tabs>
        <w:tab w:val="center" w:pos="4536"/>
        <w:tab w:val="right" w:pos="9072"/>
      </w:tabs>
    </w:pPr>
  </w:style>
  <w:style w:type="character" w:customStyle="1" w:styleId="HeaderChar">
    <w:name w:val="Header Char"/>
    <w:basedOn w:val="DefaultParagraphFont"/>
    <w:link w:val="Header"/>
    <w:uiPriority w:val="99"/>
    <w:semiHidden/>
    <w:locked/>
    <w:rsid w:val="00E46EEC"/>
    <w:rPr>
      <w:rFonts w:cs="Calibri"/>
      <w:sz w:val="22"/>
      <w:szCs w:val="22"/>
      <w:lang w:eastAsia="en-US"/>
    </w:rPr>
  </w:style>
  <w:style w:type="character" w:styleId="PageNumber">
    <w:name w:val="page number"/>
    <w:basedOn w:val="DefaultParagraphFont"/>
    <w:uiPriority w:val="99"/>
    <w:rsid w:val="00686CA8"/>
    <w:rPr>
      <w:rFonts w:cs="Times New Roman"/>
    </w:rPr>
  </w:style>
  <w:style w:type="character" w:styleId="CommentReference">
    <w:name w:val="annotation reference"/>
    <w:basedOn w:val="DefaultParagraphFont"/>
    <w:uiPriority w:val="99"/>
    <w:rsid w:val="00AE735A"/>
    <w:rPr>
      <w:rFonts w:cs="Times New Roman"/>
      <w:sz w:val="16"/>
      <w:szCs w:val="16"/>
    </w:rPr>
  </w:style>
  <w:style w:type="paragraph" w:styleId="CommentText">
    <w:name w:val="annotation text"/>
    <w:basedOn w:val="Normal"/>
    <w:link w:val="CommentTextChar"/>
    <w:uiPriority w:val="99"/>
    <w:rsid w:val="00AE735A"/>
    <w:rPr>
      <w:sz w:val="20"/>
      <w:szCs w:val="20"/>
    </w:rPr>
  </w:style>
  <w:style w:type="character" w:customStyle="1" w:styleId="CommentTextChar">
    <w:name w:val="Comment Text Char"/>
    <w:basedOn w:val="DefaultParagraphFont"/>
    <w:link w:val="CommentText"/>
    <w:uiPriority w:val="99"/>
    <w:locked/>
    <w:rsid w:val="00AE735A"/>
    <w:rPr>
      <w:rFonts w:eastAsia="Times New Roman" w:cs="Calibri"/>
      <w:lang w:eastAsia="en-US"/>
    </w:rPr>
  </w:style>
  <w:style w:type="paragraph" w:styleId="CommentSubject">
    <w:name w:val="annotation subject"/>
    <w:basedOn w:val="CommentText"/>
    <w:next w:val="CommentText"/>
    <w:link w:val="CommentSubjectChar"/>
    <w:uiPriority w:val="99"/>
    <w:rsid w:val="00AE735A"/>
    <w:rPr>
      <w:b/>
      <w:bCs/>
    </w:rPr>
  </w:style>
  <w:style w:type="character" w:customStyle="1" w:styleId="CommentSubjectChar">
    <w:name w:val="Comment Subject Char"/>
    <w:basedOn w:val="CommentTextChar"/>
    <w:link w:val="CommentSubject"/>
    <w:uiPriority w:val="99"/>
    <w:locked/>
    <w:rsid w:val="00AE735A"/>
    <w:rPr>
      <w:b/>
      <w:bCs/>
    </w:rPr>
  </w:style>
  <w:style w:type="paragraph" w:styleId="ListParagraph">
    <w:name w:val="List Paragraph"/>
    <w:basedOn w:val="Normal"/>
    <w:uiPriority w:val="99"/>
    <w:qFormat/>
    <w:rsid w:val="00C57A6C"/>
    <w:pPr>
      <w:ind w:left="720"/>
      <w:contextualSpacing/>
    </w:pPr>
    <w:rPr>
      <w:rFonts w:cs="Times New Roman"/>
    </w:rPr>
  </w:style>
  <w:style w:type="paragraph" w:styleId="FootnoteText">
    <w:name w:val="footnote text"/>
    <w:basedOn w:val="Normal"/>
    <w:link w:val="FootnoteTextChar"/>
    <w:uiPriority w:val="99"/>
    <w:rsid w:val="009B7627"/>
    <w:rPr>
      <w:sz w:val="20"/>
      <w:szCs w:val="20"/>
    </w:rPr>
  </w:style>
  <w:style w:type="character" w:customStyle="1" w:styleId="FootnoteTextChar">
    <w:name w:val="Footnote Text Char"/>
    <w:basedOn w:val="DefaultParagraphFont"/>
    <w:link w:val="FootnoteText"/>
    <w:uiPriority w:val="99"/>
    <w:locked/>
    <w:rsid w:val="009B7627"/>
    <w:rPr>
      <w:rFonts w:eastAsia="Times New Roman" w:cs="Calibri"/>
      <w:lang w:eastAsia="en-US"/>
    </w:rPr>
  </w:style>
  <w:style w:type="character" w:styleId="FootnoteReference">
    <w:name w:val="footnote reference"/>
    <w:basedOn w:val="DefaultParagraphFont"/>
    <w:uiPriority w:val="99"/>
    <w:rsid w:val="009B7627"/>
    <w:rPr>
      <w:rFonts w:cs="Times New Roman"/>
      <w:vertAlign w:val="superscript"/>
    </w:rPr>
  </w:style>
  <w:style w:type="paragraph" w:styleId="Revision">
    <w:name w:val="Revision"/>
    <w:hidden/>
    <w:uiPriority w:val="99"/>
    <w:semiHidden/>
    <w:rsid w:val="00EB1E79"/>
    <w:rPr>
      <w:rFonts w:cs="Calibri"/>
      <w:lang w:val="en-GB" w:eastAsia="en-US"/>
    </w:rPr>
  </w:style>
  <w:style w:type="paragraph" w:styleId="Footer">
    <w:name w:val="footer"/>
    <w:basedOn w:val="Normal"/>
    <w:link w:val="FooterChar"/>
    <w:uiPriority w:val="99"/>
    <w:semiHidden/>
    <w:rsid w:val="00FA3822"/>
    <w:pPr>
      <w:tabs>
        <w:tab w:val="center" w:pos="4536"/>
        <w:tab w:val="right" w:pos="9072"/>
      </w:tabs>
    </w:pPr>
  </w:style>
  <w:style w:type="character" w:customStyle="1" w:styleId="FooterChar">
    <w:name w:val="Footer Char"/>
    <w:basedOn w:val="DefaultParagraphFont"/>
    <w:link w:val="Footer"/>
    <w:uiPriority w:val="99"/>
    <w:semiHidden/>
    <w:locked/>
    <w:rsid w:val="00FA3822"/>
    <w:rPr>
      <w:rFonts w:cs="Calibri"/>
      <w:sz w:val="22"/>
      <w:szCs w:val="22"/>
      <w:lang w:val="en-GB" w:eastAsia="en-US"/>
    </w:rPr>
  </w:style>
  <w:style w:type="character" w:customStyle="1" w:styleId="ZchnZchn4">
    <w:name w:val="Zchn Zchn4"/>
    <w:basedOn w:val="DefaultParagraphFont"/>
    <w:uiPriority w:val="99"/>
    <w:locked/>
    <w:rsid w:val="0099091F"/>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3B5F72B036A44A5A3E397A1DAA3F1" ma:contentTypeVersion="0" ma:contentTypeDescription="Create a new document." ma:contentTypeScope="" ma:versionID="5c514925d772ee56aa547b89b3c885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BC7F2B-F3CC-42AB-8A40-0D9498681DB6}"/>
</file>

<file path=customXml/itemProps2.xml><?xml version="1.0" encoding="utf-8"?>
<ds:datastoreItem xmlns:ds="http://schemas.openxmlformats.org/officeDocument/2006/customXml" ds:itemID="{4AB8F1B4-DF33-4221-8F30-69C274799257}"/>
</file>

<file path=customXml/itemProps3.xml><?xml version="1.0" encoding="utf-8"?>
<ds:datastoreItem xmlns:ds="http://schemas.openxmlformats.org/officeDocument/2006/customXml" ds:itemID="{95F3B8B8-F874-47ED-B069-E1AC9FB75A75}"/>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1779</Words>
  <Characters>11212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EHEA-Mobility-Strategy (working paper)</dc:title>
  <dc:subject/>
  <dc:creator>cva/bs</dc:creator>
  <cp:keywords/>
  <dc:description/>
  <cp:lastModifiedBy>fleischmann_a</cp:lastModifiedBy>
  <cp:revision>28</cp:revision>
  <cp:lastPrinted>2011-08-15T12:40:00Z</cp:lastPrinted>
  <dcterms:created xsi:type="dcterms:W3CDTF">2011-08-15T12:05:00Z</dcterms:created>
  <dcterms:modified xsi:type="dcterms:W3CDTF">2011-08-15T12:48:00Z</dcterms:modified>
</cp:coreProperties>
</file>