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74" w:rsidRPr="001E2974" w:rsidRDefault="001E2974" w:rsidP="001E2974">
      <w:pPr>
        <w:jc w:val="right"/>
        <w:rPr>
          <w:rFonts w:ascii="Verdana" w:hAnsi="Verdana"/>
          <w:i/>
          <w:sz w:val="20"/>
          <w:szCs w:val="20"/>
        </w:rPr>
      </w:pPr>
      <w:r w:rsidRPr="001E2974">
        <w:rPr>
          <w:rFonts w:ascii="Verdana" w:hAnsi="Verdana"/>
          <w:i/>
          <w:sz w:val="20"/>
          <w:szCs w:val="20"/>
        </w:rPr>
        <w:t>Doc. Code: BFUGBoard_DK_AZ_29_7</w:t>
      </w:r>
    </w:p>
    <w:p w:rsidR="004C6232" w:rsidRPr="00E510DB" w:rsidRDefault="004C6232">
      <w:pPr>
        <w:jc w:val="center"/>
        <w:rPr>
          <w:b/>
          <w:sz w:val="40"/>
          <w:szCs w:val="40"/>
        </w:rPr>
      </w:pPr>
      <w:r w:rsidRPr="00E510DB">
        <w:rPr>
          <w:b/>
          <w:sz w:val="40"/>
          <w:szCs w:val="40"/>
        </w:rPr>
        <w:t>Mobility for Better Learning</w:t>
      </w:r>
    </w:p>
    <w:p w:rsidR="004C6232" w:rsidRPr="00E510DB" w:rsidRDefault="004C6232" w:rsidP="006F37AF">
      <w:pPr>
        <w:jc w:val="center"/>
        <w:rPr>
          <w:b/>
          <w:sz w:val="32"/>
          <w:szCs w:val="32"/>
        </w:rPr>
      </w:pPr>
      <w:r w:rsidRPr="00E510DB">
        <w:rPr>
          <w:b/>
          <w:sz w:val="32"/>
          <w:szCs w:val="32"/>
        </w:rPr>
        <w:t>Mobility strategy 2020 for the European Higher Education Area</w:t>
      </w:r>
      <w:r>
        <w:rPr>
          <w:b/>
          <w:sz w:val="32"/>
          <w:szCs w:val="32"/>
        </w:rPr>
        <w:t xml:space="preserve"> (EHEA)</w:t>
      </w:r>
    </w:p>
    <w:p w:rsidR="004C6232" w:rsidRPr="00E510DB" w:rsidRDefault="004C6232" w:rsidP="00C57A6C">
      <w:pPr>
        <w:jc w:val="both"/>
        <w:rPr>
          <w:rFonts w:ascii="Arial" w:hAnsi="Arial"/>
          <w:b/>
        </w:rPr>
      </w:pPr>
      <w:r w:rsidRPr="009D063E">
        <w:rPr>
          <w:rFonts w:ascii="Arial" w:hAnsi="Arial"/>
          <w:b/>
        </w:rPr>
        <w:t>I.</w:t>
      </w:r>
      <w:r>
        <w:rPr>
          <w:b/>
          <w:sz w:val="32"/>
          <w:szCs w:val="32"/>
        </w:rPr>
        <w:t xml:space="preserve"> </w:t>
      </w:r>
      <w:r w:rsidRPr="00E510DB">
        <w:rPr>
          <w:rFonts w:ascii="Arial" w:hAnsi="Arial"/>
          <w:b/>
        </w:rPr>
        <w:t xml:space="preserve">Mobility </w:t>
      </w:r>
      <w:r>
        <w:rPr>
          <w:rFonts w:ascii="Arial" w:hAnsi="Arial"/>
          <w:b/>
        </w:rPr>
        <w:t>aims and targets</w:t>
      </w:r>
    </w:p>
    <w:p w:rsidR="004C6232" w:rsidRPr="007461AF" w:rsidRDefault="004C6232" w:rsidP="00E900AE">
      <w:pPr>
        <w:pStyle w:val="ListParagraph"/>
        <w:ind w:left="0"/>
        <w:jc w:val="both"/>
        <w:rPr>
          <w:rFonts w:ascii="Arial" w:hAnsi="Arial" w:cs="Arial"/>
        </w:rPr>
      </w:pPr>
      <w:r w:rsidRPr="00E510DB">
        <w:rPr>
          <w:rFonts w:ascii="Arial" w:hAnsi="Arial"/>
        </w:rPr>
        <w:t xml:space="preserve">Promoting </w:t>
      </w:r>
      <w:r>
        <w:rPr>
          <w:rFonts w:ascii="Arial" w:hAnsi="Arial"/>
        </w:rPr>
        <w:t xml:space="preserve">high quality mobility </w:t>
      </w:r>
      <w:r w:rsidRPr="00E510DB">
        <w:rPr>
          <w:rFonts w:ascii="Arial" w:hAnsi="Arial"/>
        </w:rPr>
        <w:t xml:space="preserve">of </w:t>
      </w:r>
      <w:bookmarkStart w:id="0" w:name="OLE_LINK3"/>
      <w:bookmarkStart w:id="1" w:name="OLE_LINK4"/>
      <w:r w:rsidRPr="001B48E2">
        <w:rPr>
          <w:rFonts w:ascii="Arial" w:hAnsi="Arial"/>
        </w:rPr>
        <w:t>students, early stage researchers, teachers and other staff</w:t>
      </w:r>
      <w:r w:rsidRPr="00E510DB">
        <w:rPr>
          <w:rFonts w:ascii="Arial" w:hAnsi="Arial"/>
        </w:rPr>
        <w:t xml:space="preserve"> in higher education</w:t>
      </w:r>
      <w:bookmarkEnd w:id="0"/>
      <w:bookmarkEnd w:id="1"/>
      <w:r w:rsidRPr="00E510DB">
        <w:rPr>
          <w:rFonts w:ascii="Arial" w:hAnsi="Arial"/>
        </w:rPr>
        <w:t xml:space="preserve"> has been a central </w:t>
      </w:r>
      <w:r>
        <w:rPr>
          <w:rFonts w:ascii="Arial" w:hAnsi="Arial"/>
        </w:rPr>
        <w:t>objective</w:t>
      </w:r>
      <w:r w:rsidRPr="00E510DB">
        <w:rPr>
          <w:rFonts w:ascii="Arial" w:hAnsi="Arial"/>
        </w:rPr>
        <w:t xml:space="preserve"> of the Bologna </w:t>
      </w:r>
      <w:r>
        <w:rPr>
          <w:rFonts w:ascii="Arial" w:hAnsi="Arial"/>
        </w:rPr>
        <w:t>Process</w:t>
      </w:r>
      <w:r w:rsidRPr="00E510DB">
        <w:rPr>
          <w:rFonts w:ascii="Arial" w:hAnsi="Arial"/>
        </w:rPr>
        <w:t xml:space="preserve"> from the </w:t>
      </w:r>
      <w:r>
        <w:rPr>
          <w:rFonts w:ascii="Arial" w:hAnsi="Arial"/>
        </w:rPr>
        <w:t xml:space="preserve">very </w:t>
      </w:r>
      <w:r w:rsidRPr="00E510DB">
        <w:rPr>
          <w:rFonts w:ascii="Arial" w:hAnsi="Arial"/>
        </w:rPr>
        <w:t xml:space="preserve">beginning. </w:t>
      </w:r>
      <w:r>
        <w:rPr>
          <w:rFonts w:ascii="Arial" w:hAnsi="Arial"/>
        </w:rPr>
        <w:t xml:space="preserve">High quality mobility pursues educational goals such as enhancing the knowledge, skills and competences of those involved. </w:t>
      </w:r>
      <w:r>
        <w:rPr>
          <w:rFonts w:ascii="Arial" w:hAnsi="Arial" w:cs="Arial"/>
        </w:rPr>
        <w:t>It</w:t>
      </w:r>
      <w:r w:rsidRPr="00F314A0">
        <w:rPr>
          <w:rFonts w:ascii="Arial" w:hAnsi="Arial" w:cs="Arial"/>
          <w:color w:val="000000"/>
        </w:rPr>
        <w:t xml:space="preserve"> contributes to expanding </w:t>
      </w:r>
      <w:r>
        <w:rPr>
          <w:rFonts w:ascii="Arial" w:hAnsi="Arial" w:cs="Arial"/>
          <w:color w:val="000000"/>
        </w:rPr>
        <w:t xml:space="preserve">and improving </w:t>
      </w:r>
      <w:r w:rsidRPr="00F314A0">
        <w:rPr>
          <w:rFonts w:ascii="Arial" w:hAnsi="Arial" w:cs="Arial"/>
          <w:color w:val="000000"/>
        </w:rPr>
        <w:t xml:space="preserve">academic collaboration </w:t>
      </w:r>
      <w:r>
        <w:rPr>
          <w:rFonts w:ascii="Arial" w:hAnsi="Arial" w:cs="Arial"/>
          <w:color w:val="000000"/>
        </w:rPr>
        <w:t xml:space="preserve">and dissemination of innovations and knowledge </w:t>
      </w:r>
      <w:r w:rsidRPr="00F314A0">
        <w:rPr>
          <w:rFonts w:ascii="Arial" w:hAnsi="Arial" w:cs="Arial"/>
          <w:color w:val="000000"/>
        </w:rPr>
        <w:t>within</w:t>
      </w:r>
      <w:r w:rsidRPr="00E510DB">
        <w:rPr>
          <w:rFonts w:ascii="Arial" w:hAnsi="Arial" w:cs="Arial"/>
        </w:rPr>
        <w:t xml:space="preserve"> </w:t>
      </w:r>
      <w:r>
        <w:rPr>
          <w:rFonts w:ascii="Arial" w:hAnsi="Arial" w:cs="Arial"/>
        </w:rPr>
        <w:t>the EHEA</w:t>
      </w:r>
      <w:r w:rsidRPr="00E510DB">
        <w:rPr>
          <w:rFonts w:ascii="Arial" w:hAnsi="Arial" w:cs="Arial"/>
        </w:rPr>
        <w:t>, further internationalising higher educat</w:t>
      </w:r>
      <w:r>
        <w:rPr>
          <w:rFonts w:ascii="Arial" w:hAnsi="Arial" w:cs="Arial"/>
        </w:rPr>
        <w:t>ion systems and</w:t>
      </w:r>
      <w:r w:rsidRPr="00E510DB">
        <w:rPr>
          <w:rFonts w:ascii="Arial" w:hAnsi="Arial" w:cs="Arial"/>
        </w:rPr>
        <w:t xml:space="preserve"> institutions and improving them through comparison with one another, promoting the employability and personal development of the mobile people and strengthening the cultural identity of </w:t>
      </w:r>
      <w:smartTag w:uri="urn:schemas-microsoft-com:office:smarttags" w:element="place">
        <w:r w:rsidRPr="00E510DB">
          <w:rPr>
            <w:rFonts w:ascii="Arial" w:hAnsi="Arial" w:cs="Arial"/>
          </w:rPr>
          <w:t>Europe</w:t>
        </w:r>
      </w:smartTag>
      <w:r w:rsidRPr="00E510DB">
        <w:rPr>
          <w:rFonts w:ascii="Arial" w:hAnsi="Arial" w:cs="Arial"/>
        </w:rPr>
        <w:t>.</w:t>
      </w:r>
      <w:r>
        <w:rPr>
          <w:rFonts w:ascii="Arial" w:hAnsi="Arial" w:cs="Arial"/>
        </w:rPr>
        <w:t xml:space="preserve"> Mobility is essential to ensure high quality higher education and</w:t>
      </w:r>
      <w:r w:rsidRPr="00E510DB">
        <w:rPr>
          <w:rFonts w:ascii="Arial" w:hAnsi="Arial" w:cs="Arial"/>
        </w:rPr>
        <w:t xml:space="preserve"> </w:t>
      </w:r>
      <w:r>
        <w:rPr>
          <w:rFonts w:ascii="Arial" w:hAnsi="Arial" w:cs="Arial"/>
        </w:rPr>
        <w:t>i</w:t>
      </w:r>
      <w:r w:rsidRPr="00E510DB">
        <w:rPr>
          <w:rFonts w:ascii="Arial" w:hAnsi="Arial" w:cs="Arial"/>
        </w:rPr>
        <w:t>t is also an important pillar for exchange and collaboration with other parts of the world</w:t>
      </w:r>
      <w:r>
        <w:rPr>
          <w:rFonts w:ascii="Arial" w:hAnsi="Arial" w:cs="Arial"/>
        </w:rPr>
        <w:t xml:space="preserve">. </w:t>
      </w:r>
      <w:r w:rsidRPr="00E510DB">
        <w:rPr>
          <w:rFonts w:ascii="Arial" w:hAnsi="Arial"/>
        </w:rPr>
        <w:t xml:space="preserve">Further to our declarations </w:t>
      </w:r>
      <w:r>
        <w:rPr>
          <w:rFonts w:ascii="Arial" w:hAnsi="Arial"/>
        </w:rPr>
        <w:t xml:space="preserve">and communiqués </w:t>
      </w:r>
      <w:r w:rsidRPr="00E510DB">
        <w:rPr>
          <w:rFonts w:ascii="Arial" w:hAnsi="Arial"/>
        </w:rPr>
        <w:t>hitherto</w:t>
      </w:r>
      <w:r w:rsidRPr="00562BFC">
        <w:rPr>
          <w:rFonts w:ascii="Arial" w:hAnsi="Arial" w:cs="Arial"/>
        </w:rPr>
        <w:t xml:space="preserve"> </w:t>
      </w:r>
      <w:r>
        <w:rPr>
          <w:rFonts w:ascii="Arial" w:hAnsi="Arial" w:cs="Arial"/>
        </w:rPr>
        <w:t>and building up on our mobility target for 2020 that was formulated in the Leuven/Louvain-la-Neuve Communiqué</w:t>
      </w:r>
      <w:r w:rsidRPr="00E510DB">
        <w:rPr>
          <w:rFonts w:ascii="Arial" w:hAnsi="Arial"/>
        </w:rPr>
        <w:t xml:space="preserve">, we </w:t>
      </w:r>
      <w:r>
        <w:rPr>
          <w:rFonts w:ascii="Arial" w:hAnsi="Arial"/>
        </w:rPr>
        <w:t xml:space="preserve">want </w:t>
      </w:r>
      <w:r>
        <w:rPr>
          <w:rFonts w:ascii="Arial" w:hAnsi="Arial" w:cs="Arial"/>
        </w:rPr>
        <w:t xml:space="preserve">to undertake </w:t>
      </w:r>
      <w:r w:rsidRPr="00A34E2A">
        <w:rPr>
          <w:rFonts w:ascii="Arial" w:hAnsi="Arial" w:cs="Arial"/>
        </w:rPr>
        <w:t>the following measures</w:t>
      </w:r>
      <w:r w:rsidRPr="00E510DB">
        <w:rPr>
          <w:rFonts w:ascii="Arial" w:hAnsi="Arial" w:cs="Arial"/>
        </w:rPr>
        <w:t xml:space="preserve"> which shall be implemented at institutional, national </w:t>
      </w:r>
      <w:r>
        <w:rPr>
          <w:rFonts w:ascii="Arial" w:hAnsi="Arial" w:cs="Arial"/>
        </w:rPr>
        <w:t>or</w:t>
      </w:r>
      <w:r w:rsidRPr="00E510DB">
        <w:rPr>
          <w:rFonts w:ascii="Arial" w:hAnsi="Arial" w:cs="Arial"/>
        </w:rPr>
        <w:t xml:space="preserve"> European level</w:t>
      </w:r>
      <w:r>
        <w:rPr>
          <w:rFonts w:ascii="Arial" w:hAnsi="Arial" w:cs="Arial"/>
        </w:rPr>
        <w:t>:</w:t>
      </w:r>
    </w:p>
    <w:p w:rsidR="004C6232" w:rsidRPr="00E510DB" w:rsidRDefault="004C6232" w:rsidP="00516CFA">
      <w:pPr>
        <w:pStyle w:val="Default"/>
        <w:spacing w:after="213" w:line="276" w:lineRule="auto"/>
        <w:jc w:val="both"/>
        <w:rPr>
          <w:rFonts w:ascii="Arial" w:hAnsi="Arial" w:cs="Arial"/>
          <w:b/>
          <w:sz w:val="22"/>
          <w:szCs w:val="22"/>
        </w:rPr>
      </w:pPr>
      <w:r w:rsidRPr="009D063E">
        <w:rPr>
          <w:rFonts w:ascii="Arial" w:eastAsia="MS Mincho" w:hAnsi="Arial" w:cs="Arial"/>
          <w:b/>
          <w:sz w:val="22"/>
          <w:szCs w:val="22"/>
          <w:lang w:eastAsia="ja-JP"/>
        </w:rPr>
        <w:t>II. Measures for the implementatio</w:t>
      </w:r>
      <w:r>
        <w:rPr>
          <w:rFonts w:ascii="Arial" w:hAnsi="Arial" w:cs="Arial"/>
          <w:b/>
          <w:sz w:val="22"/>
          <w:szCs w:val="22"/>
        </w:rPr>
        <w:t>n</w:t>
      </w:r>
      <w:r w:rsidRPr="00E510DB">
        <w:rPr>
          <w:rFonts w:ascii="Arial" w:hAnsi="Arial" w:cs="Arial"/>
          <w:b/>
          <w:sz w:val="22"/>
          <w:szCs w:val="22"/>
        </w:rPr>
        <w:t xml:space="preserve"> of the mobility </w:t>
      </w:r>
      <w:r>
        <w:rPr>
          <w:rFonts w:ascii="Arial" w:hAnsi="Arial" w:cs="Arial"/>
          <w:b/>
          <w:sz w:val="22"/>
          <w:szCs w:val="22"/>
        </w:rPr>
        <w:t xml:space="preserve">aims and </w:t>
      </w:r>
      <w:r w:rsidRPr="00E510DB">
        <w:rPr>
          <w:rFonts w:ascii="Arial" w:hAnsi="Arial" w:cs="Arial"/>
          <w:b/>
          <w:sz w:val="22"/>
          <w:szCs w:val="22"/>
        </w:rPr>
        <w:t>targets</w:t>
      </w:r>
    </w:p>
    <w:p w:rsidR="004C6232" w:rsidRDefault="004C6232" w:rsidP="009D063E">
      <w:pPr>
        <w:pStyle w:val="Default"/>
        <w:numPr>
          <w:ilvl w:val="0"/>
          <w:numId w:val="5"/>
        </w:numPr>
        <w:tabs>
          <w:tab w:val="clear" w:pos="502"/>
          <w:tab w:val="num" w:pos="-350"/>
        </w:tabs>
        <w:spacing w:after="213" w:line="276" w:lineRule="auto"/>
        <w:ind w:left="360"/>
        <w:jc w:val="both"/>
        <w:rPr>
          <w:rFonts w:ascii="Arial" w:hAnsi="Arial" w:cs="Arial"/>
          <w:b/>
          <w:bCs/>
          <w:sz w:val="22"/>
          <w:szCs w:val="22"/>
        </w:rPr>
      </w:pPr>
      <w:r w:rsidRPr="00E510DB">
        <w:rPr>
          <w:rFonts w:ascii="Arial" w:hAnsi="Arial" w:cs="Arial"/>
          <w:b/>
          <w:bCs/>
          <w:sz w:val="22"/>
          <w:szCs w:val="22"/>
        </w:rPr>
        <w:t xml:space="preserve">We </w:t>
      </w:r>
      <w:r>
        <w:rPr>
          <w:rFonts w:ascii="Arial" w:hAnsi="Arial" w:cs="Arial"/>
          <w:b/>
          <w:bCs/>
          <w:sz w:val="22"/>
          <w:szCs w:val="22"/>
        </w:rPr>
        <w:t>agree</w:t>
      </w:r>
      <w:r w:rsidRPr="00AF2C27">
        <w:rPr>
          <w:rFonts w:ascii="Arial" w:hAnsi="Arial" w:cs="Arial"/>
          <w:b/>
          <w:bCs/>
          <w:sz w:val="22"/>
          <w:szCs w:val="22"/>
        </w:rPr>
        <w:t xml:space="preserve"> </w:t>
      </w:r>
      <w:r>
        <w:rPr>
          <w:rFonts w:ascii="Arial" w:hAnsi="Arial" w:cs="Arial"/>
          <w:b/>
          <w:bCs/>
          <w:sz w:val="22"/>
          <w:szCs w:val="22"/>
        </w:rPr>
        <w:t>that all member countries</w:t>
      </w:r>
      <w:r w:rsidRPr="00E510DB">
        <w:rPr>
          <w:rFonts w:ascii="Arial" w:hAnsi="Arial" w:cs="Arial"/>
          <w:b/>
          <w:bCs/>
          <w:sz w:val="22"/>
          <w:szCs w:val="22"/>
        </w:rPr>
        <w:t xml:space="preserve"> develop and implement </w:t>
      </w:r>
      <w:r>
        <w:rPr>
          <w:rFonts w:ascii="Arial" w:hAnsi="Arial" w:cs="Arial"/>
          <w:b/>
          <w:bCs/>
          <w:sz w:val="22"/>
          <w:szCs w:val="22"/>
        </w:rPr>
        <w:t xml:space="preserve">their own </w:t>
      </w:r>
      <w:r w:rsidRPr="00AA427F">
        <w:rPr>
          <w:rFonts w:ascii="Arial" w:hAnsi="Arial" w:cs="Arial"/>
          <w:b/>
          <w:bCs/>
          <w:sz w:val="22"/>
          <w:szCs w:val="22"/>
        </w:rPr>
        <w:t>internationalisation and mobility strategies or policies with concrete aims and</w:t>
      </w:r>
      <w:r>
        <w:rPr>
          <w:rFonts w:ascii="Arial" w:hAnsi="Arial" w:cs="Arial"/>
          <w:b/>
          <w:bCs/>
          <w:sz w:val="22"/>
          <w:szCs w:val="22"/>
        </w:rPr>
        <w:t xml:space="preserve"> </w:t>
      </w:r>
      <w:r w:rsidRPr="00E510DB">
        <w:rPr>
          <w:rFonts w:ascii="Arial" w:hAnsi="Arial" w:cs="Arial"/>
          <w:b/>
          <w:bCs/>
          <w:sz w:val="22"/>
          <w:szCs w:val="22"/>
        </w:rPr>
        <w:t>measurable mobility targets.</w:t>
      </w:r>
    </w:p>
    <w:p w:rsidR="004C6232" w:rsidRDefault="004C6232" w:rsidP="009D063E">
      <w:pPr>
        <w:pStyle w:val="Default"/>
        <w:spacing w:after="213" w:line="276" w:lineRule="auto"/>
        <w:ind w:left="578"/>
        <w:jc w:val="both"/>
        <w:rPr>
          <w:rFonts w:ascii="Arial" w:hAnsi="Arial" w:cs="Arial"/>
          <w:bCs/>
          <w:sz w:val="22"/>
          <w:szCs w:val="22"/>
        </w:rPr>
      </w:pPr>
      <w:r>
        <w:rPr>
          <w:rFonts w:ascii="Arial" w:hAnsi="Arial" w:cs="Arial"/>
          <w:bCs/>
          <w:sz w:val="22"/>
          <w:szCs w:val="22"/>
        </w:rPr>
        <w:t>T</w:t>
      </w:r>
      <w:r w:rsidRPr="00E510DB">
        <w:rPr>
          <w:rFonts w:ascii="Arial" w:hAnsi="Arial" w:cs="Arial"/>
          <w:bCs/>
          <w:sz w:val="22"/>
          <w:szCs w:val="22"/>
        </w:rPr>
        <w:t>he</w:t>
      </w:r>
      <w:r>
        <w:rPr>
          <w:rFonts w:ascii="Arial" w:hAnsi="Arial" w:cs="Arial"/>
          <w:bCs/>
          <w:sz w:val="22"/>
          <w:szCs w:val="22"/>
        </w:rPr>
        <w:t>y</w:t>
      </w:r>
      <w:r w:rsidRPr="00E510DB">
        <w:rPr>
          <w:rFonts w:ascii="Arial" w:hAnsi="Arial" w:cs="Arial"/>
          <w:bCs/>
          <w:sz w:val="22"/>
          <w:szCs w:val="22"/>
        </w:rPr>
        <w:t xml:space="preserve"> </w:t>
      </w:r>
      <w:r>
        <w:rPr>
          <w:rFonts w:ascii="Arial" w:hAnsi="Arial" w:cs="Arial"/>
          <w:bCs/>
          <w:sz w:val="22"/>
          <w:szCs w:val="22"/>
        </w:rPr>
        <w:t>will</w:t>
      </w:r>
      <w:r w:rsidRPr="00E510DB">
        <w:rPr>
          <w:rFonts w:ascii="Arial" w:hAnsi="Arial" w:cs="Arial"/>
          <w:bCs/>
          <w:sz w:val="22"/>
          <w:szCs w:val="22"/>
        </w:rPr>
        <w:t xml:space="preserve"> </w:t>
      </w:r>
      <w:r>
        <w:rPr>
          <w:rFonts w:ascii="Arial" w:hAnsi="Arial" w:cs="Arial"/>
          <w:bCs/>
          <w:sz w:val="22"/>
          <w:szCs w:val="22"/>
        </w:rPr>
        <w:t xml:space="preserve">include </w:t>
      </w:r>
      <w:r w:rsidRPr="00E510DB">
        <w:rPr>
          <w:rFonts w:ascii="Arial" w:hAnsi="Arial" w:cs="Arial"/>
          <w:bCs/>
          <w:sz w:val="22"/>
          <w:szCs w:val="22"/>
        </w:rPr>
        <w:t xml:space="preserve">mobility </w:t>
      </w:r>
      <w:r>
        <w:rPr>
          <w:rFonts w:ascii="Arial" w:hAnsi="Arial" w:cs="Arial"/>
          <w:bCs/>
          <w:sz w:val="22"/>
          <w:szCs w:val="22"/>
        </w:rPr>
        <w:t xml:space="preserve">aims </w:t>
      </w:r>
      <w:r w:rsidRPr="00E510DB">
        <w:rPr>
          <w:rFonts w:ascii="Arial" w:hAnsi="Arial" w:cs="Arial"/>
          <w:bCs/>
          <w:sz w:val="22"/>
          <w:szCs w:val="22"/>
        </w:rPr>
        <w:t>for exchange</w:t>
      </w:r>
      <w:r>
        <w:rPr>
          <w:rFonts w:ascii="Arial" w:hAnsi="Arial" w:cs="Arial"/>
          <w:bCs/>
          <w:sz w:val="22"/>
          <w:szCs w:val="22"/>
        </w:rPr>
        <w:t>s</w:t>
      </w:r>
      <w:r w:rsidRPr="00E510DB">
        <w:rPr>
          <w:rFonts w:ascii="Arial" w:hAnsi="Arial" w:cs="Arial"/>
          <w:bCs/>
          <w:sz w:val="22"/>
          <w:szCs w:val="22"/>
        </w:rPr>
        <w:t xml:space="preserve"> with partners inside and outside </w:t>
      </w:r>
      <w:r>
        <w:rPr>
          <w:rFonts w:ascii="Arial" w:hAnsi="Arial" w:cs="Arial"/>
          <w:bCs/>
          <w:sz w:val="22"/>
          <w:szCs w:val="22"/>
        </w:rPr>
        <w:t>the EHEA</w:t>
      </w:r>
      <w:r w:rsidRPr="00E510DB">
        <w:rPr>
          <w:rFonts w:ascii="Arial" w:hAnsi="Arial" w:cs="Arial"/>
          <w:bCs/>
          <w:sz w:val="22"/>
          <w:szCs w:val="22"/>
        </w:rPr>
        <w:t>, concrete measures for the expansion of mobility and the removal of obstacles to mobility</w:t>
      </w:r>
      <w:r>
        <w:rPr>
          <w:rFonts w:ascii="Arial" w:hAnsi="Arial" w:cs="Arial"/>
          <w:bCs/>
          <w:sz w:val="22"/>
          <w:szCs w:val="22"/>
        </w:rPr>
        <w:t>, building on the action taken in this field in accordance with the London Communiqué.</w:t>
      </w:r>
      <w:r w:rsidRPr="00E510DB">
        <w:rPr>
          <w:rFonts w:ascii="Arial" w:hAnsi="Arial" w:cs="Arial"/>
          <w:bCs/>
          <w:sz w:val="22"/>
          <w:szCs w:val="22"/>
        </w:rPr>
        <w:t xml:space="preserve"> </w:t>
      </w:r>
      <w:r>
        <w:rPr>
          <w:rFonts w:ascii="Arial" w:hAnsi="Arial" w:cs="Arial"/>
          <w:bCs/>
          <w:sz w:val="22"/>
          <w:szCs w:val="22"/>
        </w:rPr>
        <w:t>M</w:t>
      </w:r>
      <w:r w:rsidRPr="00E510DB">
        <w:rPr>
          <w:rFonts w:ascii="Arial" w:hAnsi="Arial" w:cs="Arial"/>
          <w:bCs/>
          <w:sz w:val="22"/>
          <w:szCs w:val="22"/>
        </w:rPr>
        <w:t xml:space="preserve">easures </w:t>
      </w:r>
      <w:r>
        <w:rPr>
          <w:rFonts w:ascii="Arial" w:hAnsi="Arial" w:cs="Arial"/>
          <w:bCs/>
          <w:sz w:val="22"/>
          <w:szCs w:val="22"/>
        </w:rPr>
        <w:t xml:space="preserve">will </w:t>
      </w:r>
      <w:r w:rsidRPr="00E510DB">
        <w:rPr>
          <w:rFonts w:ascii="Arial" w:hAnsi="Arial" w:cs="Arial"/>
          <w:bCs/>
          <w:sz w:val="22"/>
          <w:szCs w:val="22"/>
        </w:rPr>
        <w:t>be defined with regard to improving the recognition of studies</w:t>
      </w:r>
      <w:r>
        <w:rPr>
          <w:rFonts w:ascii="Arial" w:hAnsi="Arial" w:cs="Arial"/>
          <w:bCs/>
          <w:sz w:val="22"/>
          <w:szCs w:val="22"/>
        </w:rPr>
        <w:t xml:space="preserve"> and training periods </w:t>
      </w:r>
      <w:r w:rsidRPr="0060078F">
        <w:rPr>
          <w:rFonts w:ascii="Arial" w:hAnsi="Arial" w:cs="Arial"/>
          <w:bCs/>
          <w:sz w:val="22"/>
          <w:szCs w:val="22"/>
        </w:rPr>
        <w:t xml:space="preserve">spent abroad, </w:t>
      </w:r>
      <w:r w:rsidRPr="008F5862">
        <w:rPr>
          <w:rFonts w:ascii="Arial" w:hAnsi="Arial" w:cs="Arial"/>
          <w:bCs/>
          <w:sz w:val="22"/>
          <w:szCs w:val="22"/>
        </w:rPr>
        <w:t>foreign language proficiency of mobile students and staff</w:t>
      </w:r>
      <w:r>
        <w:rPr>
          <w:rFonts w:ascii="Arial" w:hAnsi="Arial" w:cs="Arial"/>
          <w:bCs/>
          <w:sz w:val="22"/>
          <w:szCs w:val="22"/>
        </w:rPr>
        <w:t xml:space="preserve"> </w:t>
      </w:r>
      <w:r w:rsidRPr="00E510DB">
        <w:rPr>
          <w:rFonts w:ascii="Arial" w:hAnsi="Arial" w:cs="Arial"/>
          <w:bCs/>
          <w:sz w:val="22"/>
          <w:szCs w:val="22"/>
        </w:rPr>
        <w:t xml:space="preserve">as well as regarding financial support. The strategies </w:t>
      </w:r>
      <w:r>
        <w:rPr>
          <w:rFonts w:ascii="Arial" w:hAnsi="Arial" w:cs="Arial"/>
          <w:bCs/>
          <w:sz w:val="22"/>
          <w:szCs w:val="22"/>
        </w:rPr>
        <w:t xml:space="preserve">of the EHEA countries </w:t>
      </w:r>
      <w:r w:rsidRPr="00E510DB">
        <w:rPr>
          <w:rFonts w:ascii="Arial" w:hAnsi="Arial" w:cs="Arial"/>
          <w:bCs/>
          <w:sz w:val="22"/>
          <w:szCs w:val="22"/>
        </w:rPr>
        <w:t xml:space="preserve">should </w:t>
      </w:r>
      <w:r>
        <w:rPr>
          <w:rFonts w:ascii="Arial" w:hAnsi="Arial" w:cs="Arial"/>
          <w:bCs/>
          <w:sz w:val="22"/>
          <w:szCs w:val="22"/>
        </w:rPr>
        <w:t>include</w:t>
      </w:r>
      <w:r w:rsidRPr="00E510DB">
        <w:rPr>
          <w:rFonts w:ascii="Arial" w:hAnsi="Arial" w:cs="Arial"/>
          <w:bCs/>
          <w:sz w:val="22"/>
          <w:szCs w:val="22"/>
        </w:rPr>
        <w:t xml:space="preserve"> measurable </w:t>
      </w:r>
      <w:r>
        <w:rPr>
          <w:rFonts w:ascii="Arial" w:hAnsi="Arial" w:cs="Arial"/>
          <w:bCs/>
          <w:sz w:val="22"/>
          <w:szCs w:val="22"/>
        </w:rPr>
        <w:t xml:space="preserve">and realistic </w:t>
      </w:r>
      <w:r w:rsidRPr="00E510DB">
        <w:rPr>
          <w:rFonts w:ascii="Arial" w:hAnsi="Arial" w:cs="Arial"/>
          <w:bCs/>
          <w:sz w:val="22"/>
          <w:szCs w:val="22"/>
        </w:rPr>
        <w:t xml:space="preserve">mobility </w:t>
      </w:r>
      <w:r>
        <w:rPr>
          <w:rFonts w:ascii="Arial" w:hAnsi="Arial" w:cs="Arial"/>
          <w:bCs/>
          <w:sz w:val="22"/>
          <w:szCs w:val="22"/>
        </w:rPr>
        <w:t xml:space="preserve">targets, </w:t>
      </w:r>
      <w:r w:rsidRPr="005E7E80">
        <w:rPr>
          <w:rFonts w:ascii="Arial" w:hAnsi="Arial" w:cs="Arial"/>
          <w:bCs/>
          <w:sz w:val="22"/>
          <w:szCs w:val="22"/>
        </w:rPr>
        <w:t>improved</w:t>
      </w:r>
      <w:r>
        <w:rPr>
          <w:rFonts w:ascii="Arial" w:hAnsi="Arial" w:cs="Arial"/>
          <w:bCs/>
          <w:sz w:val="22"/>
          <w:szCs w:val="22"/>
        </w:rPr>
        <w:t xml:space="preserve"> monitoring tools and strategies for information and promotion of mobility opportunities</w:t>
      </w:r>
      <w:r w:rsidRPr="00E510DB">
        <w:rPr>
          <w:rFonts w:ascii="Arial" w:hAnsi="Arial" w:cs="Arial"/>
          <w:bCs/>
          <w:sz w:val="22"/>
          <w:szCs w:val="22"/>
        </w:rPr>
        <w:t>.</w:t>
      </w:r>
    </w:p>
    <w:p w:rsidR="004C6232" w:rsidRDefault="004C6232" w:rsidP="009D063E">
      <w:pPr>
        <w:pStyle w:val="Default"/>
        <w:keepNext/>
        <w:numPr>
          <w:ilvl w:val="0"/>
          <w:numId w:val="5"/>
        </w:numPr>
        <w:tabs>
          <w:tab w:val="clear" w:pos="502"/>
          <w:tab w:val="num" w:pos="-350"/>
        </w:tabs>
        <w:spacing w:after="213" w:line="276" w:lineRule="auto"/>
        <w:ind w:left="357" w:hanging="357"/>
        <w:jc w:val="both"/>
        <w:rPr>
          <w:rFonts w:ascii="Arial" w:hAnsi="Arial" w:cs="Arial"/>
          <w:b/>
          <w:sz w:val="22"/>
          <w:szCs w:val="22"/>
        </w:rPr>
      </w:pPr>
      <w:r w:rsidRPr="00E510DB">
        <w:rPr>
          <w:rFonts w:ascii="Arial" w:hAnsi="Arial" w:cs="Arial"/>
          <w:b/>
          <w:sz w:val="22"/>
          <w:szCs w:val="22"/>
        </w:rPr>
        <w:t xml:space="preserve">We reaffirm </w:t>
      </w:r>
      <w:r>
        <w:rPr>
          <w:rFonts w:ascii="Arial" w:hAnsi="Arial" w:cs="Arial"/>
          <w:b/>
          <w:sz w:val="22"/>
          <w:szCs w:val="22"/>
        </w:rPr>
        <w:t xml:space="preserve">and elaborate </w:t>
      </w:r>
      <w:r w:rsidRPr="00E510DB">
        <w:rPr>
          <w:rFonts w:ascii="Arial" w:hAnsi="Arial" w:cs="Arial"/>
          <w:b/>
          <w:sz w:val="22"/>
          <w:szCs w:val="22"/>
        </w:rPr>
        <w:t xml:space="preserve">our mobility target </w:t>
      </w:r>
      <w:r>
        <w:rPr>
          <w:rFonts w:ascii="Arial" w:hAnsi="Arial" w:cs="Arial"/>
          <w:b/>
          <w:sz w:val="22"/>
          <w:szCs w:val="22"/>
        </w:rPr>
        <w:t>formulated at</w:t>
      </w:r>
      <w:r w:rsidRPr="00E510DB">
        <w:rPr>
          <w:rFonts w:ascii="Arial" w:hAnsi="Arial" w:cs="Arial"/>
          <w:b/>
          <w:sz w:val="22"/>
          <w:szCs w:val="22"/>
        </w:rPr>
        <w:t xml:space="preserve"> Leuven/Louvain-la-Neuve and lay down additional targets.</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1. We define our mobility target from the Leuven/Louvain-la-Neuve communiqué more precisely as follows:</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w:t>
      </w:r>
      <w:r>
        <w:rPr>
          <w:rFonts w:ascii="Arial" w:hAnsi="Arial" w:cs="Arial"/>
          <w:sz w:val="22"/>
          <w:szCs w:val="22"/>
        </w:rPr>
        <w:t>a</w:t>
      </w:r>
      <w:r w:rsidRPr="00E510DB">
        <w:rPr>
          <w:rFonts w:ascii="Arial" w:hAnsi="Arial" w:cs="Arial"/>
          <w:sz w:val="22"/>
          <w:szCs w:val="22"/>
        </w:rPr>
        <w:t xml:space="preserve">) We </w:t>
      </w:r>
      <w:r>
        <w:rPr>
          <w:rFonts w:ascii="Arial" w:hAnsi="Arial" w:cs="Arial"/>
          <w:sz w:val="22"/>
          <w:szCs w:val="22"/>
        </w:rPr>
        <w:t>measure</w:t>
      </w:r>
      <w:r w:rsidRPr="00E510DB">
        <w:rPr>
          <w:rFonts w:ascii="Arial" w:hAnsi="Arial" w:cs="Arial"/>
          <w:sz w:val="22"/>
          <w:szCs w:val="22"/>
        </w:rPr>
        <w:t xml:space="preserve"> </w:t>
      </w:r>
      <w:r>
        <w:rPr>
          <w:rFonts w:ascii="Arial" w:hAnsi="Arial" w:cs="Arial"/>
          <w:sz w:val="22"/>
          <w:szCs w:val="22"/>
        </w:rPr>
        <w:t xml:space="preserve">physical </w:t>
      </w:r>
      <w:r w:rsidRPr="00E510DB">
        <w:rPr>
          <w:rFonts w:ascii="Arial" w:hAnsi="Arial" w:cs="Arial"/>
          <w:sz w:val="22"/>
          <w:szCs w:val="22"/>
        </w:rPr>
        <w:t xml:space="preserve">mobility in all three cycles of the Bologna </w:t>
      </w:r>
      <w:r>
        <w:rPr>
          <w:rFonts w:ascii="Arial" w:hAnsi="Arial" w:cs="Arial"/>
          <w:sz w:val="22"/>
          <w:szCs w:val="22"/>
        </w:rPr>
        <w:t>Process</w:t>
      </w:r>
      <w:r w:rsidRPr="00E510DB">
        <w:rPr>
          <w:rFonts w:ascii="Arial" w:hAnsi="Arial" w:cs="Arial"/>
          <w:sz w:val="22"/>
          <w:szCs w:val="22"/>
        </w:rPr>
        <w:t>.</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w:t>
      </w:r>
      <w:r>
        <w:rPr>
          <w:rFonts w:ascii="Arial" w:hAnsi="Arial" w:cs="Arial"/>
          <w:sz w:val="22"/>
          <w:szCs w:val="22"/>
        </w:rPr>
        <w:t>b</w:t>
      </w:r>
      <w:r w:rsidRPr="00E510DB">
        <w:rPr>
          <w:rFonts w:ascii="Arial" w:hAnsi="Arial" w:cs="Arial"/>
          <w:sz w:val="22"/>
          <w:szCs w:val="22"/>
        </w:rPr>
        <w:t xml:space="preserve">) We </w:t>
      </w:r>
      <w:r>
        <w:rPr>
          <w:rFonts w:ascii="Arial" w:hAnsi="Arial" w:cs="Arial"/>
          <w:sz w:val="22"/>
          <w:szCs w:val="22"/>
        </w:rPr>
        <w:t>include</w:t>
      </w:r>
      <w:r w:rsidRPr="00E510DB">
        <w:rPr>
          <w:rFonts w:ascii="Arial" w:hAnsi="Arial" w:cs="Arial"/>
          <w:sz w:val="22"/>
          <w:szCs w:val="22"/>
        </w:rPr>
        <w:t xml:space="preserve"> in our mobility target </w:t>
      </w:r>
      <w:r>
        <w:rPr>
          <w:rFonts w:ascii="Arial" w:hAnsi="Arial" w:cs="Arial"/>
          <w:sz w:val="22"/>
          <w:szCs w:val="22"/>
        </w:rPr>
        <w:t>the</w:t>
      </w:r>
      <w:r w:rsidRPr="00E510DB">
        <w:rPr>
          <w:rFonts w:ascii="Arial" w:hAnsi="Arial" w:cs="Arial"/>
          <w:sz w:val="22"/>
          <w:szCs w:val="22"/>
        </w:rPr>
        <w:t xml:space="preserve"> periods spent abroad </w:t>
      </w:r>
      <w:r>
        <w:rPr>
          <w:rFonts w:ascii="Arial" w:hAnsi="Arial" w:cs="Arial"/>
          <w:sz w:val="22"/>
          <w:szCs w:val="22"/>
        </w:rPr>
        <w:t>corresponding to at least 15 ECTS credit points or three months</w:t>
      </w:r>
      <w:r w:rsidRPr="00E510DB">
        <w:rPr>
          <w:rFonts w:ascii="Arial" w:hAnsi="Arial" w:cs="Arial"/>
          <w:sz w:val="22"/>
          <w:szCs w:val="22"/>
        </w:rPr>
        <w:t xml:space="preserve"> within </w:t>
      </w:r>
      <w:r>
        <w:rPr>
          <w:rFonts w:ascii="Arial" w:hAnsi="Arial" w:cs="Arial"/>
          <w:sz w:val="22"/>
          <w:szCs w:val="22"/>
        </w:rPr>
        <w:t xml:space="preserve">any of the three </w:t>
      </w:r>
      <w:r w:rsidRPr="00E510DB">
        <w:rPr>
          <w:rFonts w:ascii="Arial" w:hAnsi="Arial" w:cs="Arial"/>
          <w:sz w:val="22"/>
          <w:szCs w:val="22"/>
        </w:rPr>
        <w:t>cycle</w:t>
      </w:r>
      <w:r>
        <w:rPr>
          <w:rFonts w:ascii="Arial" w:hAnsi="Arial" w:cs="Arial"/>
          <w:sz w:val="22"/>
          <w:szCs w:val="22"/>
        </w:rPr>
        <w:t>s</w:t>
      </w:r>
      <w:r w:rsidRPr="00E510DB">
        <w:rPr>
          <w:rFonts w:ascii="Arial" w:hAnsi="Arial" w:cs="Arial"/>
          <w:sz w:val="22"/>
          <w:szCs w:val="22"/>
        </w:rPr>
        <w:t xml:space="preserve"> (credit mobility</w:t>
      </w:r>
      <w:r>
        <w:rPr>
          <w:rFonts w:ascii="Arial" w:hAnsi="Arial" w:cs="Arial"/>
          <w:sz w:val="22"/>
          <w:szCs w:val="22"/>
        </w:rPr>
        <w:t>) as well as</w:t>
      </w:r>
      <w:r w:rsidRPr="00E510DB">
        <w:rPr>
          <w:rFonts w:ascii="Arial" w:hAnsi="Arial" w:cs="Arial"/>
          <w:sz w:val="22"/>
          <w:szCs w:val="22"/>
        </w:rPr>
        <w:t xml:space="preserve"> stays in which a degree is obtained abroad (degree mobility). </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2. </w:t>
      </w:r>
      <w:r>
        <w:rPr>
          <w:rFonts w:ascii="Arial" w:hAnsi="Arial" w:cs="Arial"/>
          <w:sz w:val="22"/>
          <w:szCs w:val="22"/>
        </w:rPr>
        <w:t>In Leuven/</w:t>
      </w:r>
      <w:smartTag w:uri="urn:schemas-microsoft-com:office:smarttags" w:element="City">
        <w:smartTag w:uri="urn:schemas-microsoft-com:office:smarttags" w:element="place">
          <w:r>
            <w:rPr>
              <w:rFonts w:ascii="Arial" w:hAnsi="Arial" w:cs="Arial"/>
              <w:sz w:val="22"/>
              <w:szCs w:val="22"/>
            </w:rPr>
            <w:t>Louvain</w:t>
          </w:r>
        </w:smartTag>
      </w:smartTag>
      <w:r>
        <w:rPr>
          <w:rFonts w:ascii="Arial" w:hAnsi="Arial" w:cs="Arial"/>
          <w:sz w:val="22"/>
          <w:szCs w:val="22"/>
        </w:rPr>
        <w:t>-La-Neuve we decided to</w:t>
      </w:r>
      <w:r w:rsidRPr="00EA3AFF">
        <w:rPr>
          <w:rFonts w:ascii="Arial" w:hAnsi="Arial" w:cs="Arial"/>
          <w:sz w:val="22"/>
          <w:szCs w:val="22"/>
        </w:rPr>
        <w:t xml:space="preserve"> include </w:t>
      </w:r>
      <w:r>
        <w:rPr>
          <w:rFonts w:ascii="Arial" w:hAnsi="Arial" w:cs="Arial"/>
          <w:sz w:val="22"/>
          <w:szCs w:val="22"/>
        </w:rPr>
        <w:t xml:space="preserve">only </w:t>
      </w:r>
      <w:r w:rsidRPr="00EA3AFF">
        <w:rPr>
          <w:rFonts w:ascii="Arial" w:hAnsi="Arial" w:cs="Arial"/>
          <w:sz w:val="22"/>
          <w:szCs w:val="22"/>
        </w:rPr>
        <w:t>outward mobility in our mobility target</w:t>
      </w:r>
      <w:r>
        <w:rPr>
          <w:rFonts w:ascii="Arial" w:hAnsi="Arial" w:cs="Arial"/>
          <w:sz w:val="22"/>
          <w:szCs w:val="22"/>
        </w:rPr>
        <w:t>.</w:t>
      </w:r>
      <w:r w:rsidRPr="00E510DB">
        <w:rPr>
          <w:rFonts w:ascii="Arial" w:hAnsi="Arial" w:cs="Arial"/>
          <w:sz w:val="22"/>
          <w:szCs w:val="22"/>
        </w:rPr>
        <w:t xml:space="preserve"> In addition to our quantitative target for the outward mobility of graduates </w:t>
      </w:r>
      <w:r w:rsidRPr="00E510DB">
        <w:rPr>
          <w:rFonts w:ascii="Arial" w:hAnsi="Arial" w:cs="Arial"/>
          <w:sz w:val="22"/>
          <w:szCs w:val="22"/>
        </w:rPr>
        <w:lastRenderedPageBreak/>
        <w:t>in the EHEA</w:t>
      </w:r>
      <w:r>
        <w:rPr>
          <w:rFonts w:ascii="Arial" w:hAnsi="Arial" w:cs="Arial"/>
          <w:sz w:val="22"/>
          <w:szCs w:val="22"/>
        </w:rPr>
        <w:t xml:space="preserve">, </w:t>
      </w:r>
      <w:r w:rsidRPr="00E510DB">
        <w:rPr>
          <w:rFonts w:ascii="Arial" w:hAnsi="Arial" w:cs="Arial"/>
          <w:sz w:val="22"/>
          <w:szCs w:val="22"/>
        </w:rPr>
        <w:t>we now also lay down a target for mobility into the EHEA</w:t>
      </w:r>
      <w:r>
        <w:rPr>
          <w:rFonts w:ascii="Arial" w:hAnsi="Arial" w:cs="Arial"/>
          <w:sz w:val="22"/>
          <w:szCs w:val="22"/>
        </w:rPr>
        <w:t xml:space="preserve"> as one possible indicator of its international attractiveness. </w:t>
      </w:r>
      <w:r w:rsidRPr="009D063E">
        <w:rPr>
          <w:rFonts w:ascii="Arial" w:hAnsi="Arial" w:cs="Arial"/>
          <w:sz w:val="22"/>
          <w:szCs w:val="22"/>
        </w:rPr>
        <w:t xml:space="preserve">By 2020 </w:t>
      </w:r>
      <w:r>
        <w:rPr>
          <w:rFonts w:ascii="Arial" w:hAnsi="Arial" w:cs="Arial"/>
          <w:sz w:val="22"/>
          <w:szCs w:val="22"/>
        </w:rPr>
        <w:t>five</w:t>
      </w:r>
      <w:r w:rsidRPr="009D063E">
        <w:rPr>
          <w:rFonts w:ascii="Arial" w:hAnsi="Arial" w:cs="Arial"/>
          <w:sz w:val="22"/>
          <w:szCs w:val="22"/>
        </w:rPr>
        <w:t xml:space="preserve"> percent of all students </w:t>
      </w:r>
      <w:r>
        <w:rPr>
          <w:rFonts w:ascii="Arial" w:hAnsi="Arial" w:cs="Arial"/>
          <w:sz w:val="22"/>
          <w:szCs w:val="22"/>
        </w:rPr>
        <w:t>enrolled</w:t>
      </w:r>
      <w:r w:rsidRPr="009D063E">
        <w:rPr>
          <w:rFonts w:ascii="Arial" w:hAnsi="Arial" w:cs="Arial"/>
          <w:sz w:val="22"/>
          <w:szCs w:val="22"/>
        </w:rPr>
        <w:t xml:space="preserve"> in the EHEA </w:t>
      </w:r>
      <w:r>
        <w:rPr>
          <w:rFonts w:ascii="Arial" w:hAnsi="Arial" w:cs="Arial"/>
          <w:sz w:val="22"/>
          <w:szCs w:val="22"/>
        </w:rPr>
        <w:t xml:space="preserve">will </w:t>
      </w:r>
      <w:r w:rsidRPr="009D063E">
        <w:rPr>
          <w:rFonts w:ascii="Arial" w:hAnsi="Arial" w:cs="Arial"/>
          <w:sz w:val="22"/>
          <w:szCs w:val="22"/>
        </w:rPr>
        <w:t xml:space="preserve">have obtained their prior qualification </w:t>
      </w:r>
      <w:r>
        <w:rPr>
          <w:rFonts w:ascii="Arial" w:hAnsi="Arial" w:cs="Arial"/>
          <w:sz w:val="22"/>
          <w:szCs w:val="22"/>
        </w:rPr>
        <w:t>outside the EHEA</w:t>
      </w:r>
      <w:r w:rsidRPr="009D063E">
        <w:rPr>
          <w:rFonts w:ascii="Arial" w:hAnsi="Arial" w:cs="Arial"/>
          <w:sz w:val="22"/>
          <w:szCs w:val="22"/>
        </w:rPr>
        <w:t xml:space="preserve">. </w:t>
      </w:r>
      <w:r>
        <w:rPr>
          <w:rFonts w:ascii="Arial" w:hAnsi="Arial" w:cs="Arial"/>
          <w:sz w:val="22"/>
          <w:szCs w:val="22"/>
        </w:rPr>
        <w:t>We invite the European Commission (in particular Eurostat with the collaboration of the European Statistical System and its partners in international organisations)</w:t>
      </w:r>
      <w:r w:rsidRPr="00E510DB">
        <w:rPr>
          <w:rFonts w:ascii="Arial" w:hAnsi="Arial" w:cs="Arial"/>
          <w:sz w:val="22"/>
          <w:szCs w:val="22"/>
        </w:rPr>
        <w:t xml:space="preserve"> </w:t>
      </w:r>
      <w:r>
        <w:rPr>
          <w:rFonts w:ascii="Arial" w:hAnsi="Arial" w:cs="Arial"/>
          <w:sz w:val="22"/>
          <w:szCs w:val="22"/>
        </w:rPr>
        <w:t xml:space="preserve">to collect </w:t>
      </w:r>
      <w:r w:rsidRPr="00E510DB">
        <w:rPr>
          <w:rFonts w:ascii="Arial" w:hAnsi="Arial" w:cs="Arial"/>
          <w:sz w:val="22"/>
          <w:szCs w:val="22"/>
        </w:rPr>
        <w:t xml:space="preserve">corresponding data so that we can </w:t>
      </w:r>
      <w:r>
        <w:rPr>
          <w:rFonts w:ascii="Arial" w:hAnsi="Arial" w:cs="Arial"/>
          <w:sz w:val="22"/>
          <w:szCs w:val="22"/>
        </w:rPr>
        <w:t>assess</w:t>
      </w:r>
      <w:r w:rsidRPr="00E510DB">
        <w:rPr>
          <w:rFonts w:ascii="Arial" w:hAnsi="Arial" w:cs="Arial"/>
          <w:sz w:val="22"/>
          <w:szCs w:val="22"/>
        </w:rPr>
        <w:t xml:space="preserve"> the progress in achieving the targets</w:t>
      </w:r>
      <w:r>
        <w:rPr>
          <w:rFonts w:ascii="Arial" w:hAnsi="Arial" w:cs="Arial"/>
          <w:sz w:val="22"/>
          <w:szCs w:val="22"/>
        </w:rPr>
        <w:t xml:space="preserve"> for both outward and inward mobility</w:t>
      </w:r>
      <w:r w:rsidRPr="00E510DB">
        <w:rPr>
          <w:rFonts w:ascii="Arial" w:hAnsi="Arial" w:cs="Arial"/>
          <w:sz w:val="22"/>
          <w:szCs w:val="22"/>
        </w:rPr>
        <w:t>.</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3. </w:t>
      </w:r>
      <w:r>
        <w:rPr>
          <w:rFonts w:ascii="Arial" w:hAnsi="Arial" w:cs="Arial"/>
          <w:sz w:val="22"/>
          <w:szCs w:val="22"/>
        </w:rPr>
        <w:t xml:space="preserve">Therefore, in support of </w:t>
      </w:r>
      <w:r w:rsidRPr="00E510DB">
        <w:rPr>
          <w:rFonts w:ascii="Arial" w:hAnsi="Arial" w:cs="Arial"/>
          <w:sz w:val="22"/>
          <w:szCs w:val="22"/>
        </w:rPr>
        <w:t xml:space="preserve">the specified indicators, we </w:t>
      </w:r>
      <w:r>
        <w:rPr>
          <w:rFonts w:ascii="Arial" w:hAnsi="Arial" w:cs="Arial"/>
          <w:sz w:val="22"/>
          <w:szCs w:val="22"/>
        </w:rPr>
        <w:t xml:space="preserve">invite the European Commission (Eurostat) </w:t>
      </w:r>
      <w:r w:rsidRPr="00E510DB">
        <w:rPr>
          <w:rFonts w:ascii="Arial" w:hAnsi="Arial" w:cs="Arial"/>
          <w:sz w:val="22"/>
          <w:szCs w:val="22"/>
        </w:rPr>
        <w:t xml:space="preserve"> </w:t>
      </w:r>
      <w:r>
        <w:rPr>
          <w:rFonts w:ascii="Arial" w:hAnsi="Arial" w:cs="Arial"/>
          <w:sz w:val="22"/>
          <w:szCs w:val="22"/>
        </w:rPr>
        <w:t xml:space="preserve">to </w:t>
      </w:r>
      <w:r w:rsidRPr="00E510DB">
        <w:rPr>
          <w:rFonts w:ascii="Arial" w:hAnsi="Arial" w:cs="Arial"/>
          <w:sz w:val="22"/>
          <w:szCs w:val="22"/>
        </w:rPr>
        <w:t>develop and</w:t>
      </w:r>
      <w:r>
        <w:rPr>
          <w:rFonts w:ascii="Arial" w:hAnsi="Arial" w:cs="Arial"/>
          <w:sz w:val="22"/>
          <w:szCs w:val="22"/>
        </w:rPr>
        <w:t xml:space="preserve"> provide</w:t>
      </w:r>
      <w:r w:rsidRPr="00E510DB">
        <w:rPr>
          <w:rFonts w:ascii="Arial" w:hAnsi="Arial" w:cs="Arial"/>
          <w:sz w:val="22"/>
          <w:szCs w:val="22"/>
        </w:rPr>
        <w:t xml:space="preserve"> data</w:t>
      </w:r>
      <w:r>
        <w:rPr>
          <w:rFonts w:ascii="Arial" w:hAnsi="Arial" w:cs="Arial"/>
          <w:sz w:val="22"/>
          <w:szCs w:val="22"/>
        </w:rPr>
        <w:t>:</w:t>
      </w:r>
      <w:r w:rsidRPr="00E510DB">
        <w:rPr>
          <w:rFonts w:ascii="Arial" w:hAnsi="Arial" w:cs="Arial"/>
          <w:sz w:val="22"/>
          <w:szCs w:val="22"/>
        </w:rPr>
        <w:t xml:space="preserve"> </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(a) On degree </w:t>
      </w:r>
      <w:r>
        <w:rPr>
          <w:rFonts w:ascii="Arial" w:hAnsi="Arial" w:cs="Arial"/>
          <w:sz w:val="22"/>
          <w:szCs w:val="22"/>
        </w:rPr>
        <w:t xml:space="preserve">and credit </w:t>
      </w:r>
      <w:r w:rsidRPr="00E510DB">
        <w:rPr>
          <w:rFonts w:ascii="Arial" w:hAnsi="Arial" w:cs="Arial"/>
          <w:sz w:val="22"/>
          <w:szCs w:val="22"/>
        </w:rPr>
        <w:t xml:space="preserve">mobility to </w:t>
      </w:r>
      <w:r>
        <w:rPr>
          <w:rFonts w:ascii="Arial" w:hAnsi="Arial" w:cs="Arial"/>
          <w:sz w:val="22"/>
          <w:szCs w:val="22"/>
        </w:rPr>
        <w:t xml:space="preserve">and from </w:t>
      </w:r>
      <w:r w:rsidRPr="00E510DB">
        <w:rPr>
          <w:rFonts w:ascii="Arial" w:hAnsi="Arial" w:cs="Arial"/>
          <w:sz w:val="22"/>
          <w:szCs w:val="22"/>
        </w:rPr>
        <w:t>countries outside the EHEA</w:t>
      </w:r>
      <w:r>
        <w:rPr>
          <w:rFonts w:ascii="Arial" w:hAnsi="Arial" w:cs="Arial"/>
          <w:sz w:val="22"/>
          <w:szCs w:val="22"/>
        </w:rPr>
        <w:t>.</w:t>
      </w:r>
      <w:r w:rsidRPr="00E510DB" w:rsidDel="00623884">
        <w:rPr>
          <w:rFonts w:ascii="Arial" w:hAnsi="Arial" w:cs="Arial"/>
          <w:sz w:val="22"/>
          <w:szCs w:val="22"/>
        </w:rPr>
        <w:t xml:space="preserve"> </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(b) On the various mobility </w:t>
      </w:r>
      <w:r w:rsidRPr="00F93DEA">
        <w:rPr>
          <w:rFonts w:ascii="Arial" w:hAnsi="Arial" w:cs="Arial"/>
          <w:sz w:val="22"/>
          <w:szCs w:val="22"/>
        </w:rPr>
        <w:t>types</w:t>
      </w:r>
      <w:r>
        <w:rPr>
          <w:rFonts w:ascii="Arial" w:hAnsi="Arial" w:cs="Arial"/>
          <w:sz w:val="22"/>
          <w:szCs w:val="22"/>
        </w:rPr>
        <w:t xml:space="preserve"> </w:t>
      </w:r>
      <w:r w:rsidRPr="00F93DEA">
        <w:rPr>
          <w:rFonts w:ascii="Arial" w:hAnsi="Arial" w:cs="Arial"/>
          <w:sz w:val="22"/>
          <w:szCs w:val="22"/>
        </w:rPr>
        <w:t>(</w:t>
      </w:r>
      <w:r>
        <w:rPr>
          <w:rFonts w:ascii="Arial" w:hAnsi="Arial" w:cs="Arial"/>
          <w:sz w:val="22"/>
          <w:szCs w:val="22"/>
        </w:rPr>
        <w:t>degree and credit mobility), in addition also short-term mobility corresponding to  less than 15 ECTS credit points or three months.</w:t>
      </w:r>
    </w:p>
    <w:p w:rsidR="004C6232" w:rsidRDefault="004C6232" w:rsidP="0047660B">
      <w:pPr>
        <w:pStyle w:val="Default"/>
        <w:spacing w:after="213" w:line="276" w:lineRule="auto"/>
        <w:ind w:left="578"/>
        <w:jc w:val="both"/>
        <w:rPr>
          <w:rFonts w:ascii="Arial" w:hAnsi="Arial" w:cs="Arial"/>
          <w:sz w:val="22"/>
          <w:szCs w:val="22"/>
        </w:rPr>
      </w:pPr>
      <w:r>
        <w:rPr>
          <w:rFonts w:ascii="Arial" w:hAnsi="Arial" w:cs="Arial"/>
          <w:sz w:val="22"/>
          <w:szCs w:val="22"/>
        </w:rPr>
        <w:t>In addition and where applicable, EHEA countries in co-operation with the European Commission and Eurostudent to develop and provide data:</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(c) On mobility of </w:t>
      </w:r>
      <w:r>
        <w:rPr>
          <w:rFonts w:ascii="Arial" w:hAnsi="Arial" w:cs="Arial"/>
          <w:sz w:val="22"/>
          <w:szCs w:val="22"/>
        </w:rPr>
        <w:t xml:space="preserve">early stage researchers, teachers, </w:t>
      </w:r>
      <w:r w:rsidRPr="00E510DB">
        <w:rPr>
          <w:rFonts w:ascii="Arial" w:hAnsi="Arial" w:cs="Arial"/>
          <w:sz w:val="22"/>
          <w:szCs w:val="22"/>
        </w:rPr>
        <w:t>and staff in higher education</w:t>
      </w:r>
      <w:r>
        <w:rPr>
          <w:rFonts w:ascii="Arial" w:hAnsi="Arial" w:cs="Arial"/>
          <w:sz w:val="22"/>
          <w:szCs w:val="22"/>
        </w:rPr>
        <w:t>.</w:t>
      </w:r>
    </w:p>
    <w:p w:rsidR="004C6232" w:rsidRDefault="004C6232" w:rsidP="009D063E">
      <w:pPr>
        <w:pStyle w:val="Default"/>
        <w:spacing w:after="213" w:line="276" w:lineRule="auto"/>
        <w:ind w:left="578"/>
        <w:jc w:val="both"/>
        <w:rPr>
          <w:rFonts w:ascii="Arial" w:hAnsi="Arial" w:cs="Arial"/>
          <w:sz w:val="22"/>
          <w:szCs w:val="22"/>
        </w:rPr>
      </w:pPr>
      <w:r>
        <w:rPr>
          <w:rFonts w:ascii="Arial" w:hAnsi="Arial" w:cs="Arial"/>
          <w:sz w:val="22"/>
          <w:szCs w:val="22"/>
        </w:rPr>
        <w:t xml:space="preserve">(d) On the social dimension of mobility. </w:t>
      </w:r>
    </w:p>
    <w:p w:rsidR="004C6232" w:rsidRDefault="004C6232" w:rsidP="00AC1E82">
      <w:pPr>
        <w:pStyle w:val="Default"/>
        <w:numPr>
          <w:ilvl w:val="0"/>
          <w:numId w:val="5"/>
        </w:numPr>
        <w:tabs>
          <w:tab w:val="clear" w:pos="502"/>
          <w:tab w:val="num" w:pos="-350"/>
        </w:tabs>
        <w:spacing w:after="213" w:line="276" w:lineRule="auto"/>
        <w:ind w:left="360"/>
        <w:jc w:val="both"/>
        <w:rPr>
          <w:rFonts w:ascii="Arial" w:hAnsi="Arial" w:cs="Arial"/>
          <w:b/>
          <w:bCs/>
          <w:sz w:val="22"/>
          <w:szCs w:val="22"/>
        </w:rPr>
      </w:pPr>
      <w:r>
        <w:rPr>
          <w:rFonts w:ascii="Arial" w:hAnsi="Arial" w:cs="Arial"/>
          <w:b/>
          <w:bCs/>
          <w:sz w:val="22"/>
          <w:szCs w:val="22"/>
        </w:rPr>
        <w:t xml:space="preserve">We strive for </w:t>
      </w:r>
      <w:r w:rsidRPr="009D063E">
        <w:rPr>
          <w:rFonts w:ascii="Arial" w:hAnsi="Arial" w:cs="Arial"/>
          <w:b/>
          <w:bCs/>
          <w:sz w:val="22"/>
          <w:szCs w:val="22"/>
        </w:rPr>
        <w:t xml:space="preserve">open higher education systems and </w:t>
      </w:r>
      <w:r>
        <w:rPr>
          <w:rFonts w:ascii="Arial" w:hAnsi="Arial" w:cs="Arial"/>
          <w:b/>
          <w:bCs/>
          <w:sz w:val="22"/>
          <w:szCs w:val="22"/>
        </w:rPr>
        <w:t xml:space="preserve">better balanced mobility in the EHEA. </w:t>
      </w:r>
    </w:p>
    <w:p w:rsidR="004C6232" w:rsidRDefault="004C6232" w:rsidP="00D83667">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Our demand for </w:t>
      </w:r>
      <w:r>
        <w:rPr>
          <w:rFonts w:ascii="Arial" w:hAnsi="Arial" w:cs="Arial"/>
          <w:sz w:val="22"/>
          <w:szCs w:val="22"/>
        </w:rPr>
        <w:t xml:space="preserve">more </w:t>
      </w:r>
      <w:r w:rsidRPr="00E510DB">
        <w:rPr>
          <w:rFonts w:ascii="Arial" w:hAnsi="Arial" w:cs="Arial"/>
          <w:sz w:val="22"/>
          <w:szCs w:val="22"/>
        </w:rPr>
        <w:t>balanced mobility is directed particularly at degree mobility since it can have a sustained effect on the host and home countries</w:t>
      </w:r>
      <w:r>
        <w:rPr>
          <w:rFonts w:ascii="Arial" w:hAnsi="Arial" w:cs="Arial"/>
          <w:sz w:val="22"/>
          <w:szCs w:val="22"/>
        </w:rPr>
        <w:t>, can facilitate capacity building and cooperation</w:t>
      </w:r>
      <w:r w:rsidRPr="00E510DB">
        <w:rPr>
          <w:rFonts w:ascii="Arial" w:hAnsi="Arial" w:cs="Arial"/>
          <w:sz w:val="22"/>
          <w:szCs w:val="22"/>
        </w:rPr>
        <w:t xml:space="preserve"> and </w:t>
      </w:r>
      <w:r>
        <w:rPr>
          <w:rFonts w:ascii="Arial" w:hAnsi="Arial" w:cs="Arial"/>
          <w:sz w:val="22"/>
          <w:szCs w:val="22"/>
        </w:rPr>
        <w:t xml:space="preserve">may lead to </w:t>
      </w:r>
      <w:r w:rsidRPr="00E510DB">
        <w:rPr>
          <w:rFonts w:ascii="Arial" w:hAnsi="Arial" w:cs="Arial"/>
          <w:sz w:val="22"/>
          <w:szCs w:val="22"/>
        </w:rPr>
        <w:t xml:space="preserve">brain gain </w:t>
      </w:r>
      <w:r>
        <w:rPr>
          <w:rFonts w:ascii="Arial" w:hAnsi="Arial" w:cs="Arial"/>
          <w:sz w:val="22"/>
          <w:szCs w:val="22"/>
        </w:rPr>
        <w:t xml:space="preserve">on the one side </w:t>
      </w:r>
      <w:r w:rsidRPr="00E510DB">
        <w:rPr>
          <w:rFonts w:ascii="Arial" w:hAnsi="Arial" w:cs="Arial"/>
          <w:sz w:val="22"/>
          <w:szCs w:val="22"/>
        </w:rPr>
        <w:t xml:space="preserve">and </w:t>
      </w:r>
      <w:r>
        <w:rPr>
          <w:rFonts w:ascii="Arial" w:hAnsi="Arial" w:cs="Arial"/>
          <w:sz w:val="22"/>
          <w:szCs w:val="22"/>
        </w:rPr>
        <w:t xml:space="preserve">to brain </w:t>
      </w:r>
      <w:r w:rsidRPr="00E510DB">
        <w:rPr>
          <w:rFonts w:ascii="Arial" w:hAnsi="Arial" w:cs="Arial"/>
          <w:sz w:val="22"/>
          <w:szCs w:val="22"/>
        </w:rPr>
        <w:t>drain</w:t>
      </w:r>
      <w:r>
        <w:rPr>
          <w:rFonts w:ascii="Arial" w:hAnsi="Arial" w:cs="Arial"/>
          <w:sz w:val="22"/>
          <w:szCs w:val="22"/>
        </w:rPr>
        <w:t xml:space="preserve"> on the other</w:t>
      </w:r>
      <w:r w:rsidRPr="00E510DB">
        <w:rPr>
          <w:rFonts w:ascii="Arial" w:hAnsi="Arial" w:cs="Arial"/>
          <w:sz w:val="22"/>
          <w:szCs w:val="22"/>
        </w:rPr>
        <w:t xml:space="preserve">. </w:t>
      </w:r>
      <w:r>
        <w:rPr>
          <w:rFonts w:ascii="Arial" w:hAnsi="Arial" w:cs="Arial"/>
          <w:sz w:val="22"/>
          <w:szCs w:val="22"/>
        </w:rPr>
        <w:t xml:space="preserve">Efforts made by governments as well as higher education institutions confronted with high levels of incoming degree and credit mobility </w:t>
      </w:r>
      <w:r w:rsidRPr="00706CB0">
        <w:rPr>
          <w:rFonts w:ascii="Arial" w:hAnsi="Arial" w:cs="Arial"/>
          <w:sz w:val="22"/>
          <w:szCs w:val="22"/>
        </w:rPr>
        <w:t>deserve our acknowledgement and attention in order to strengthen the EHEA.</w:t>
      </w:r>
      <w:r>
        <w:rPr>
          <w:rFonts w:ascii="Arial" w:hAnsi="Arial" w:cs="Arial"/>
          <w:sz w:val="22"/>
          <w:szCs w:val="22"/>
        </w:rPr>
        <w:t xml:space="preserve"> </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Joint study programmes, multilateral summer schools and regional forms of higher education collaboration are promising instruments</w:t>
      </w:r>
      <w:r>
        <w:rPr>
          <w:rFonts w:ascii="Arial" w:hAnsi="Arial" w:cs="Arial"/>
          <w:sz w:val="22"/>
          <w:szCs w:val="22"/>
        </w:rPr>
        <w:t xml:space="preserve"> to support a better balance in mobility flows</w:t>
      </w:r>
      <w:r w:rsidRPr="00E510DB">
        <w:rPr>
          <w:rFonts w:ascii="Arial" w:hAnsi="Arial" w:cs="Arial"/>
          <w:sz w:val="22"/>
          <w:szCs w:val="22"/>
        </w:rPr>
        <w:t>. The return of graduates to their home countries can be supported through the creation of attractive working conditions and specific incentive systems (e.g. return grants).</w:t>
      </w:r>
      <w:r>
        <w:rPr>
          <w:rFonts w:ascii="Arial" w:hAnsi="Arial" w:cs="Arial"/>
          <w:sz w:val="22"/>
          <w:szCs w:val="22"/>
        </w:rPr>
        <w:t xml:space="preserve"> </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In order to be able to better evaluate the development of degree mobility in the EHEA and react in good time to possible negative consequences for certain countries and regions, we intend in future to </w:t>
      </w:r>
      <w:r>
        <w:rPr>
          <w:rFonts w:ascii="Arial" w:hAnsi="Arial" w:cs="Arial"/>
          <w:sz w:val="22"/>
          <w:szCs w:val="22"/>
        </w:rPr>
        <w:t>analyse the mobility flow</w:t>
      </w:r>
      <w:r w:rsidRPr="00E510DB">
        <w:rPr>
          <w:rFonts w:ascii="Arial" w:hAnsi="Arial" w:cs="Arial"/>
          <w:sz w:val="22"/>
          <w:szCs w:val="22"/>
        </w:rPr>
        <w:t>s systematically</w:t>
      </w:r>
      <w:r>
        <w:rPr>
          <w:rFonts w:ascii="Arial" w:hAnsi="Arial" w:cs="Arial"/>
          <w:sz w:val="22"/>
          <w:szCs w:val="22"/>
        </w:rPr>
        <w:t xml:space="preserve"> and</w:t>
      </w:r>
      <w:r w:rsidRPr="00E510DB">
        <w:rPr>
          <w:rFonts w:ascii="Arial" w:hAnsi="Arial" w:cs="Arial"/>
          <w:sz w:val="22"/>
          <w:szCs w:val="22"/>
        </w:rPr>
        <w:t xml:space="preserve"> regularly. </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If the findings show greater imbalances over longer periods of time, the governments </w:t>
      </w:r>
      <w:r>
        <w:rPr>
          <w:rFonts w:ascii="Arial" w:hAnsi="Arial" w:cs="Arial"/>
          <w:sz w:val="22"/>
          <w:szCs w:val="22"/>
        </w:rPr>
        <w:t>concerned</w:t>
      </w:r>
      <w:r w:rsidRPr="00E510DB">
        <w:rPr>
          <w:rFonts w:ascii="Arial" w:hAnsi="Arial" w:cs="Arial"/>
          <w:sz w:val="22"/>
          <w:szCs w:val="22"/>
        </w:rPr>
        <w:t xml:space="preserve"> should jointly investigate the causes</w:t>
      </w:r>
      <w:r>
        <w:rPr>
          <w:rFonts w:ascii="Arial" w:hAnsi="Arial" w:cs="Arial"/>
          <w:sz w:val="22"/>
          <w:szCs w:val="22"/>
        </w:rPr>
        <w:t>, consider carefully the advantages and disadvantages of the specific imbalance</w:t>
      </w:r>
      <w:r w:rsidRPr="00E510DB">
        <w:rPr>
          <w:rFonts w:ascii="Arial" w:hAnsi="Arial" w:cs="Arial"/>
          <w:sz w:val="22"/>
          <w:szCs w:val="22"/>
        </w:rPr>
        <w:t xml:space="preserve"> and seek solutions</w:t>
      </w:r>
      <w:r>
        <w:rPr>
          <w:rFonts w:ascii="Arial" w:hAnsi="Arial" w:cs="Arial"/>
          <w:sz w:val="22"/>
          <w:szCs w:val="22"/>
        </w:rPr>
        <w:t xml:space="preserve"> if deemed necessary</w:t>
      </w:r>
      <w:r w:rsidRPr="00E510DB">
        <w:rPr>
          <w:rFonts w:ascii="Arial" w:hAnsi="Arial" w:cs="Arial"/>
          <w:sz w:val="22"/>
          <w:szCs w:val="22"/>
        </w:rPr>
        <w:t xml:space="preserve">. </w:t>
      </w:r>
      <w:r>
        <w:rPr>
          <w:rFonts w:ascii="Arial" w:hAnsi="Arial" w:cs="Arial"/>
          <w:sz w:val="22"/>
          <w:szCs w:val="22"/>
        </w:rPr>
        <w:t>D</w:t>
      </w:r>
      <w:r w:rsidRPr="00E510DB">
        <w:rPr>
          <w:rFonts w:ascii="Arial" w:hAnsi="Arial" w:cs="Arial"/>
          <w:sz w:val="22"/>
          <w:szCs w:val="22"/>
        </w:rPr>
        <w:t xml:space="preserve">ealing with the matter </w:t>
      </w:r>
      <w:r>
        <w:rPr>
          <w:rFonts w:ascii="Arial" w:hAnsi="Arial" w:cs="Arial"/>
          <w:sz w:val="22"/>
          <w:szCs w:val="22"/>
        </w:rPr>
        <w:t xml:space="preserve">multilaterally </w:t>
      </w:r>
      <w:r w:rsidRPr="00E510DB">
        <w:rPr>
          <w:rFonts w:ascii="Arial" w:hAnsi="Arial" w:cs="Arial"/>
          <w:sz w:val="22"/>
          <w:szCs w:val="22"/>
        </w:rPr>
        <w:t xml:space="preserve">might </w:t>
      </w:r>
      <w:r>
        <w:rPr>
          <w:rFonts w:ascii="Arial" w:hAnsi="Arial" w:cs="Arial"/>
          <w:sz w:val="22"/>
          <w:szCs w:val="22"/>
        </w:rPr>
        <w:t xml:space="preserve">also </w:t>
      </w:r>
      <w:r w:rsidRPr="00E510DB">
        <w:rPr>
          <w:rFonts w:ascii="Arial" w:hAnsi="Arial" w:cs="Arial"/>
          <w:sz w:val="22"/>
          <w:szCs w:val="22"/>
        </w:rPr>
        <w:t>be considered.</w:t>
      </w:r>
    </w:p>
    <w:p w:rsidR="004C6232" w:rsidRDefault="004C6232" w:rsidP="00694992">
      <w:pPr>
        <w:pStyle w:val="Default"/>
        <w:numPr>
          <w:ilvl w:val="0"/>
          <w:numId w:val="5"/>
        </w:numPr>
        <w:tabs>
          <w:tab w:val="clear" w:pos="502"/>
          <w:tab w:val="num" w:pos="-350"/>
        </w:tabs>
        <w:spacing w:after="213" w:line="276" w:lineRule="auto"/>
        <w:ind w:left="360"/>
        <w:jc w:val="both"/>
        <w:rPr>
          <w:rFonts w:ascii="Arial" w:hAnsi="Arial" w:cs="Arial"/>
          <w:b/>
          <w:bCs/>
          <w:sz w:val="22"/>
          <w:szCs w:val="22"/>
        </w:rPr>
      </w:pPr>
      <w:r w:rsidRPr="00050C24">
        <w:rPr>
          <w:rFonts w:ascii="Arial" w:hAnsi="Arial" w:cs="Arial"/>
          <w:b/>
          <w:bCs/>
          <w:sz w:val="22"/>
          <w:szCs w:val="22"/>
        </w:rPr>
        <w:t xml:space="preserve">We encourage the member </w:t>
      </w:r>
      <w:r>
        <w:rPr>
          <w:rFonts w:ascii="Arial" w:hAnsi="Arial" w:cs="Arial"/>
          <w:b/>
          <w:bCs/>
          <w:sz w:val="22"/>
          <w:szCs w:val="22"/>
        </w:rPr>
        <w:t xml:space="preserve">countries </w:t>
      </w:r>
      <w:r w:rsidRPr="00050C24">
        <w:rPr>
          <w:rFonts w:ascii="Arial" w:hAnsi="Arial" w:cs="Arial"/>
          <w:b/>
          <w:bCs/>
          <w:sz w:val="22"/>
          <w:szCs w:val="22"/>
        </w:rPr>
        <w:t xml:space="preserve">to strive for </w:t>
      </w:r>
      <w:r w:rsidRPr="002D7A27">
        <w:rPr>
          <w:rFonts w:ascii="Arial" w:hAnsi="Arial" w:cs="Arial"/>
          <w:b/>
          <w:bCs/>
          <w:sz w:val="22"/>
          <w:szCs w:val="22"/>
        </w:rPr>
        <w:t>more and better balanced mobility of the EHEA with countries</w:t>
      </w:r>
      <w:r>
        <w:rPr>
          <w:rFonts w:ascii="Arial" w:hAnsi="Arial" w:cs="Arial"/>
          <w:b/>
          <w:bCs/>
          <w:sz w:val="22"/>
          <w:szCs w:val="22"/>
        </w:rPr>
        <w:t xml:space="preserve"> </w:t>
      </w:r>
      <w:r w:rsidRPr="002D7A27">
        <w:rPr>
          <w:rFonts w:ascii="Arial" w:hAnsi="Arial" w:cs="Arial"/>
          <w:b/>
          <w:bCs/>
          <w:sz w:val="22"/>
          <w:szCs w:val="22"/>
        </w:rPr>
        <w:t>outside the EHEA.</w:t>
      </w:r>
    </w:p>
    <w:p w:rsidR="004C6232" w:rsidRDefault="004C6232" w:rsidP="00B01473">
      <w:pPr>
        <w:pStyle w:val="Default"/>
        <w:spacing w:after="213" w:line="276" w:lineRule="auto"/>
        <w:ind w:left="360"/>
        <w:jc w:val="both"/>
        <w:rPr>
          <w:rFonts w:ascii="Arial" w:hAnsi="Arial" w:cs="Arial"/>
          <w:sz w:val="22"/>
          <w:szCs w:val="22"/>
        </w:rPr>
      </w:pPr>
      <w:r>
        <w:rPr>
          <w:rFonts w:ascii="Arial" w:hAnsi="Arial" w:cs="Arial"/>
          <w:sz w:val="22"/>
          <w:szCs w:val="22"/>
        </w:rPr>
        <w:t xml:space="preserve">In each of our countries, we commit to intensifying </w:t>
      </w:r>
      <w:r w:rsidRPr="00694992">
        <w:rPr>
          <w:rFonts w:ascii="Arial" w:hAnsi="Arial" w:cs="Arial"/>
          <w:sz w:val="22"/>
          <w:szCs w:val="22"/>
        </w:rPr>
        <w:t>structural collaboration with developing and emerging countries and us</w:t>
      </w:r>
      <w:r>
        <w:rPr>
          <w:rFonts w:ascii="Arial" w:hAnsi="Arial" w:cs="Arial"/>
          <w:sz w:val="22"/>
          <w:szCs w:val="22"/>
        </w:rPr>
        <w:t>ing</w:t>
      </w:r>
      <w:r w:rsidRPr="00694992">
        <w:rPr>
          <w:rFonts w:ascii="Arial" w:hAnsi="Arial" w:cs="Arial"/>
          <w:sz w:val="22"/>
          <w:szCs w:val="22"/>
        </w:rPr>
        <w:t xml:space="preserve"> appropriate measures to motivate more Europeans, in </w:t>
      </w:r>
      <w:r w:rsidRPr="00694992">
        <w:rPr>
          <w:rFonts w:ascii="Arial" w:hAnsi="Arial" w:cs="Arial"/>
          <w:sz w:val="22"/>
          <w:szCs w:val="22"/>
        </w:rPr>
        <w:lastRenderedPageBreak/>
        <w:t xml:space="preserve">particular, to study, teach and research in these countries. At the same time, in order to become more attractive for  </w:t>
      </w:r>
      <w:r w:rsidRPr="001D0F7A">
        <w:rPr>
          <w:rFonts w:ascii="Arial" w:hAnsi="Arial" w:cs="Arial"/>
          <w:sz w:val="22"/>
          <w:szCs w:val="22"/>
        </w:rPr>
        <w:t xml:space="preserve">students, early stage researchers, teachers and other staff </w:t>
      </w:r>
      <w:r w:rsidRPr="00694992">
        <w:rPr>
          <w:rFonts w:ascii="Arial" w:hAnsi="Arial" w:cs="Arial"/>
          <w:sz w:val="22"/>
          <w:szCs w:val="22"/>
        </w:rPr>
        <w:t xml:space="preserve">from non-EHEA countries, we call on the EHEA countries to develop new study programmes and better promote programmes and other incentives for mobility periods in the EHEA. </w:t>
      </w:r>
    </w:p>
    <w:p w:rsidR="004C6232" w:rsidRDefault="004C6232" w:rsidP="00B01473">
      <w:pPr>
        <w:pStyle w:val="Default"/>
        <w:numPr>
          <w:ilvl w:val="0"/>
          <w:numId w:val="5"/>
        </w:numPr>
        <w:tabs>
          <w:tab w:val="clear" w:pos="502"/>
          <w:tab w:val="num" w:pos="-350"/>
        </w:tabs>
        <w:spacing w:after="213" w:line="276" w:lineRule="auto"/>
        <w:ind w:left="360"/>
        <w:jc w:val="both"/>
        <w:rPr>
          <w:rFonts w:ascii="Arial" w:hAnsi="Arial" w:cs="Arial"/>
          <w:b/>
          <w:bCs/>
          <w:sz w:val="22"/>
          <w:szCs w:val="22"/>
        </w:rPr>
      </w:pPr>
      <w:r w:rsidRPr="00B01473">
        <w:rPr>
          <w:rFonts w:ascii="Arial" w:hAnsi="Arial" w:cs="Arial"/>
          <w:b/>
          <w:bCs/>
          <w:sz w:val="22"/>
          <w:szCs w:val="22"/>
        </w:rPr>
        <w:t xml:space="preserve">We shall take measures to dismantle existing obstacles to mobility. </w:t>
      </w:r>
    </w:p>
    <w:p w:rsidR="004C6232" w:rsidRPr="00B01473" w:rsidRDefault="004C6232" w:rsidP="00B01473">
      <w:pPr>
        <w:pStyle w:val="Default"/>
        <w:spacing w:after="213" w:line="276" w:lineRule="auto"/>
        <w:ind w:left="360"/>
        <w:jc w:val="both"/>
        <w:rPr>
          <w:rFonts w:ascii="Arial" w:hAnsi="Arial" w:cs="Arial"/>
          <w:sz w:val="22"/>
          <w:szCs w:val="22"/>
        </w:rPr>
      </w:pPr>
      <w:r w:rsidRPr="00B01473">
        <w:rPr>
          <w:rFonts w:ascii="Arial" w:hAnsi="Arial" w:cs="Arial"/>
          <w:bCs/>
          <w:sz w:val="22"/>
          <w:szCs w:val="22"/>
        </w:rPr>
        <w:t>While increasing the motivation of students, early stage researchers, teachers and other staff to be mobile is of paramount importance for the success of any mobility measures, there is still a series of obstacles on different levels which impact on the substantial expansion of mobility inside and outside the EHEA. In order to reduce them, we intend to take the following measures:</w:t>
      </w:r>
      <w:r w:rsidRPr="00B01473">
        <w:rPr>
          <w:rFonts w:ascii="Arial" w:hAnsi="Arial" w:cs="Arial"/>
          <w:sz w:val="22"/>
          <w:szCs w:val="22"/>
        </w:rPr>
        <w:t xml:space="preserve"> </w:t>
      </w:r>
      <w:r w:rsidRPr="00B01473">
        <w:rPr>
          <w:rFonts w:ascii="Arial" w:hAnsi="Arial" w:cs="Arial"/>
          <w:bCs/>
          <w:sz w:val="22"/>
          <w:szCs w:val="22"/>
        </w:rPr>
        <w:t xml:space="preserve">  </w:t>
      </w:r>
    </w:p>
    <w:p w:rsidR="004C6232" w:rsidRDefault="004C6232" w:rsidP="00AA3087">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Pr>
          <w:rFonts w:ascii="Arial" w:hAnsi="Arial" w:cs="Arial"/>
          <w:bCs/>
          <w:sz w:val="22"/>
          <w:szCs w:val="22"/>
        </w:rPr>
        <w:t xml:space="preserve">As far as possible, </w:t>
      </w:r>
      <w:r w:rsidRPr="00E510DB">
        <w:rPr>
          <w:rFonts w:ascii="Arial" w:hAnsi="Arial" w:cs="Arial"/>
          <w:bCs/>
          <w:sz w:val="22"/>
          <w:szCs w:val="22"/>
        </w:rPr>
        <w:t>to expand mobility funding</w:t>
      </w:r>
      <w:r>
        <w:rPr>
          <w:rFonts w:ascii="Arial" w:hAnsi="Arial" w:cs="Arial"/>
          <w:bCs/>
          <w:sz w:val="22"/>
          <w:szCs w:val="22"/>
        </w:rPr>
        <w:t xml:space="preserve"> and</w:t>
      </w:r>
      <w:r w:rsidRPr="00E510DB">
        <w:rPr>
          <w:rFonts w:ascii="Arial" w:hAnsi="Arial" w:cs="Arial"/>
          <w:bCs/>
          <w:sz w:val="22"/>
          <w:szCs w:val="22"/>
        </w:rPr>
        <w:t xml:space="preserve"> </w:t>
      </w:r>
      <w:r>
        <w:rPr>
          <w:rFonts w:ascii="Arial" w:hAnsi="Arial" w:cs="Arial"/>
          <w:bCs/>
          <w:sz w:val="22"/>
          <w:szCs w:val="22"/>
        </w:rPr>
        <w:t xml:space="preserve">to enable </w:t>
      </w:r>
      <w:r w:rsidRPr="00AA3087">
        <w:rPr>
          <w:rFonts w:ascii="Arial" w:hAnsi="Arial" w:cs="Arial"/>
          <w:bCs/>
          <w:sz w:val="22"/>
          <w:szCs w:val="22"/>
        </w:rPr>
        <w:t>a wide-reaching portability of grants, loans and scholarships provided by our countries a</w:t>
      </w:r>
      <w:r>
        <w:rPr>
          <w:rFonts w:ascii="Arial" w:hAnsi="Arial" w:cs="Arial"/>
          <w:bCs/>
          <w:sz w:val="22"/>
          <w:szCs w:val="22"/>
        </w:rPr>
        <w:t>s well as</w:t>
      </w:r>
      <w:r w:rsidRPr="00AA3087">
        <w:rPr>
          <w:rFonts w:ascii="Arial" w:hAnsi="Arial" w:cs="Arial"/>
          <w:bCs/>
          <w:sz w:val="22"/>
          <w:szCs w:val="22"/>
        </w:rPr>
        <w:t xml:space="preserve"> to further improve the exchange of information regarding the portability of national grants and loans</w:t>
      </w:r>
      <w:r w:rsidRPr="00F833EF">
        <w:rPr>
          <w:rFonts w:ascii="Arial" w:hAnsi="Arial" w:cs="Arial"/>
          <w:bCs/>
          <w:sz w:val="22"/>
          <w:szCs w:val="22"/>
        </w:rPr>
        <w:t xml:space="preserve"> across the EHEA</w:t>
      </w:r>
      <w:r>
        <w:rPr>
          <w:rFonts w:ascii="Arial" w:hAnsi="Arial" w:cs="Arial"/>
          <w:bCs/>
          <w:sz w:val="22"/>
          <w:szCs w:val="22"/>
        </w:rPr>
        <w:t xml:space="preserve"> to reach the mobility targets agreed upon in the EHEA</w:t>
      </w:r>
      <w:r w:rsidRPr="00F833EF">
        <w:rPr>
          <w:rFonts w:ascii="Arial" w:hAnsi="Arial" w:cs="Arial"/>
          <w:bCs/>
          <w:sz w:val="22"/>
          <w:szCs w:val="22"/>
        </w:rPr>
        <w:t xml:space="preserve">. </w:t>
      </w:r>
    </w:p>
    <w:p w:rsidR="004C6232" w:rsidRPr="00AA427F" w:rsidRDefault="004C6232" w:rsidP="00DC14DA">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AA427F">
        <w:rPr>
          <w:rFonts w:ascii="Arial" w:hAnsi="Arial" w:cs="Arial"/>
          <w:bCs/>
          <w:sz w:val="22"/>
          <w:szCs w:val="22"/>
        </w:rPr>
        <w:t>To work with higher education institutions to increase the quality and relevance of mobility periods, ensuring that they contribute to high academic standards</w:t>
      </w:r>
      <w:r>
        <w:rPr>
          <w:rFonts w:ascii="Arial" w:hAnsi="Arial" w:cs="Arial"/>
          <w:bCs/>
          <w:sz w:val="22"/>
          <w:szCs w:val="22"/>
        </w:rPr>
        <w:t xml:space="preserve">, </w:t>
      </w:r>
      <w:r w:rsidRPr="00AA427F">
        <w:rPr>
          <w:rFonts w:ascii="Arial" w:hAnsi="Arial" w:cs="Arial"/>
          <w:bCs/>
          <w:sz w:val="22"/>
          <w:szCs w:val="22"/>
        </w:rPr>
        <w:t xml:space="preserve">to the employability </w:t>
      </w:r>
      <w:r>
        <w:rPr>
          <w:rFonts w:ascii="Arial" w:hAnsi="Arial" w:cs="Arial"/>
          <w:bCs/>
          <w:sz w:val="22"/>
          <w:szCs w:val="22"/>
        </w:rPr>
        <w:t xml:space="preserve">as well as the linguistic and intercultural competence </w:t>
      </w:r>
      <w:r w:rsidRPr="00AA427F">
        <w:rPr>
          <w:rFonts w:ascii="Arial" w:hAnsi="Arial" w:cs="Arial"/>
          <w:bCs/>
          <w:sz w:val="22"/>
          <w:szCs w:val="22"/>
        </w:rPr>
        <w:t xml:space="preserve">of graduates and </w:t>
      </w:r>
      <w:r>
        <w:rPr>
          <w:rFonts w:ascii="Arial" w:hAnsi="Arial" w:cs="Arial"/>
          <w:bCs/>
          <w:sz w:val="22"/>
          <w:szCs w:val="22"/>
        </w:rPr>
        <w:t xml:space="preserve">to </w:t>
      </w:r>
      <w:r w:rsidRPr="00AA427F">
        <w:rPr>
          <w:rFonts w:ascii="Arial" w:hAnsi="Arial" w:cs="Arial"/>
          <w:bCs/>
          <w:sz w:val="22"/>
          <w:szCs w:val="22"/>
        </w:rPr>
        <w:t>the excellence of academic staff.</w:t>
      </w:r>
    </w:p>
    <w:p w:rsidR="004C6232" w:rsidRDefault="004C6232" w:rsidP="00D85A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CD197E">
        <w:rPr>
          <w:rFonts w:ascii="Arial" w:hAnsi="Arial" w:cs="Arial"/>
          <w:bCs/>
          <w:sz w:val="22"/>
          <w:szCs w:val="22"/>
        </w:rPr>
        <w:t>We request th</w:t>
      </w:r>
      <w:r>
        <w:rPr>
          <w:rFonts w:ascii="Arial" w:hAnsi="Arial" w:cs="Arial"/>
          <w:bCs/>
          <w:sz w:val="22"/>
          <w:szCs w:val="22"/>
        </w:rPr>
        <w:t>at the European Union secures adequate</w:t>
      </w:r>
      <w:r w:rsidRPr="00CD197E">
        <w:rPr>
          <w:rFonts w:ascii="Arial" w:hAnsi="Arial" w:cs="Arial"/>
          <w:bCs/>
          <w:sz w:val="22"/>
          <w:szCs w:val="22"/>
        </w:rPr>
        <w:t xml:space="preserve"> mobility funding with appropriate </w:t>
      </w:r>
      <w:r>
        <w:rPr>
          <w:rFonts w:ascii="Arial" w:hAnsi="Arial" w:cs="Arial"/>
          <w:bCs/>
          <w:sz w:val="22"/>
          <w:szCs w:val="22"/>
        </w:rPr>
        <w:t xml:space="preserve">funding </w:t>
      </w:r>
      <w:r w:rsidRPr="00CD197E">
        <w:rPr>
          <w:rFonts w:ascii="Arial" w:hAnsi="Arial" w:cs="Arial"/>
          <w:bCs/>
          <w:sz w:val="22"/>
          <w:szCs w:val="22"/>
        </w:rPr>
        <w:t xml:space="preserve">through its </w:t>
      </w:r>
      <w:r>
        <w:rPr>
          <w:rFonts w:ascii="Arial" w:hAnsi="Arial" w:cs="Arial"/>
          <w:bCs/>
          <w:sz w:val="22"/>
          <w:szCs w:val="22"/>
        </w:rPr>
        <w:t xml:space="preserve">education </w:t>
      </w:r>
      <w:r w:rsidRPr="00CD197E">
        <w:rPr>
          <w:rFonts w:ascii="Arial" w:hAnsi="Arial" w:cs="Arial"/>
          <w:bCs/>
          <w:sz w:val="22"/>
          <w:szCs w:val="22"/>
        </w:rPr>
        <w:t>programmes</w:t>
      </w:r>
      <w:r>
        <w:rPr>
          <w:rFonts w:ascii="Arial" w:hAnsi="Arial" w:cs="Arial"/>
          <w:bCs/>
          <w:sz w:val="22"/>
          <w:szCs w:val="22"/>
        </w:rPr>
        <w:t>.</w:t>
      </w:r>
      <w:r w:rsidRPr="00CD197E">
        <w:rPr>
          <w:rFonts w:ascii="Arial" w:hAnsi="Arial" w:cs="Arial"/>
          <w:bCs/>
          <w:sz w:val="22"/>
          <w:szCs w:val="22"/>
        </w:rPr>
        <w:t xml:space="preserve"> </w:t>
      </w:r>
      <w:r>
        <w:rPr>
          <w:rFonts w:ascii="Arial" w:hAnsi="Arial" w:cs="Arial"/>
          <w:bCs/>
          <w:sz w:val="22"/>
          <w:szCs w:val="22"/>
        </w:rPr>
        <w:t>We acknowledge mobility funding by national, regional and private sources and commit to furthering c</w:t>
      </w:r>
      <w:r w:rsidRPr="00CD197E">
        <w:rPr>
          <w:rFonts w:ascii="Arial" w:hAnsi="Arial" w:cs="Arial"/>
          <w:bCs/>
          <w:sz w:val="22"/>
          <w:szCs w:val="22"/>
        </w:rPr>
        <w:t>o-funding</w:t>
      </w:r>
      <w:r>
        <w:rPr>
          <w:rFonts w:ascii="Arial" w:hAnsi="Arial" w:cs="Arial"/>
          <w:bCs/>
          <w:sz w:val="22"/>
          <w:szCs w:val="22"/>
        </w:rPr>
        <w:t>.</w:t>
      </w:r>
      <w:r>
        <w:rPr>
          <w:rStyle w:val="FootnoteReference"/>
          <w:rFonts w:ascii="Arial" w:hAnsi="Arial" w:cs="Arial"/>
          <w:bCs/>
          <w:sz w:val="22"/>
          <w:szCs w:val="22"/>
        </w:rPr>
        <w:footnoteReference w:id="1"/>
      </w:r>
      <w:r>
        <w:rPr>
          <w:rFonts w:ascii="Arial" w:hAnsi="Arial" w:cs="Arial"/>
          <w:bCs/>
          <w:sz w:val="22"/>
          <w:szCs w:val="22"/>
        </w:rPr>
        <w:t xml:space="preserve"> </w:t>
      </w:r>
    </w:p>
    <w:p w:rsidR="004C6232" w:rsidRDefault="004C6232" w:rsidP="00D85A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CD197E">
        <w:rPr>
          <w:rFonts w:ascii="Arial" w:hAnsi="Arial" w:cs="Arial"/>
          <w:bCs/>
          <w:sz w:val="22"/>
          <w:szCs w:val="22"/>
        </w:rPr>
        <w:t xml:space="preserve">Regarding recognition, we will ensure that the principles of the Lisbon Recognition Convention are taken up in national legislation and encourage a more positive attitude towards </w:t>
      </w:r>
      <w:r>
        <w:rPr>
          <w:rFonts w:ascii="Arial" w:hAnsi="Arial" w:cs="Arial"/>
          <w:bCs/>
          <w:sz w:val="22"/>
          <w:szCs w:val="22"/>
        </w:rPr>
        <w:t xml:space="preserve">recognition of </w:t>
      </w:r>
      <w:r w:rsidRPr="00CD197E">
        <w:rPr>
          <w:rFonts w:ascii="Arial" w:hAnsi="Arial" w:cs="Arial"/>
          <w:bCs/>
          <w:sz w:val="22"/>
          <w:szCs w:val="22"/>
        </w:rPr>
        <w:t>qualif</w:t>
      </w:r>
      <w:r>
        <w:rPr>
          <w:rFonts w:ascii="Arial" w:hAnsi="Arial" w:cs="Arial"/>
          <w:bCs/>
          <w:sz w:val="22"/>
          <w:szCs w:val="22"/>
        </w:rPr>
        <w:t>i</w:t>
      </w:r>
      <w:r w:rsidRPr="00CD197E">
        <w:rPr>
          <w:rFonts w:ascii="Arial" w:hAnsi="Arial" w:cs="Arial"/>
          <w:bCs/>
          <w:sz w:val="22"/>
          <w:szCs w:val="22"/>
        </w:rPr>
        <w:t>cations or credits obtained elsewher</w:t>
      </w:r>
      <w:bookmarkStart w:id="2" w:name="_GoBack"/>
      <w:bookmarkEnd w:id="2"/>
      <w:r w:rsidRPr="00CD197E">
        <w:rPr>
          <w:rFonts w:ascii="Arial" w:hAnsi="Arial" w:cs="Arial"/>
          <w:bCs/>
          <w:sz w:val="22"/>
          <w:szCs w:val="22"/>
        </w:rPr>
        <w:t xml:space="preserve">e. </w:t>
      </w:r>
    </w:p>
    <w:p w:rsidR="004C6232" w:rsidRDefault="004C6232" w:rsidP="00B41A83">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Pr>
          <w:rFonts w:ascii="Arial" w:hAnsi="Arial" w:cs="Arial"/>
          <w:bCs/>
          <w:sz w:val="22"/>
          <w:szCs w:val="22"/>
        </w:rPr>
        <w:t>We will identify in our countries administrative problems</w:t>
      </w:r>
      <w:r w:rsidRPr="00CD197E">
        <w:rPr>
          <w:rFonts w:ascii="Arial" w:hAnsi="Arial" w:cs="Arial"/>
          <w:bCs/>
          <w:sz w:val="22"/>
          <w:szCs w:val="22"/>
        </w:rPr>
        <w:t>, e.g</w:t>
      </w:r>
      <w:r>
        <w:rPr>
          <w:rFonts w:ascii="Arial" w:hAnsi="Arial" w:cs="Arial"/>
          <w:bCs/>
          <w:sz w:val="22"/>
          <w:szCs w:val="22"/>
        </w:rPr>
        <w:t>.</w:t>
      </w:r>
      <w:r w:rsidRPr="00CD197E">
        <w:rPr>
          <w:rFonts w:ascii="Arial" w:hAnsi="Arial" w:cs="Arial"/>
          <w:bCs/>
          <w:sz w:val="22"/>
          <w:szCs w:val="22"/>
        </w:rPr>
        <w:t xml:space="preserve"> in relation to issuing </w:t>
      </w:r>
      <w:r>
        <w:rPr>
          <w:rFonts w:ascii="Arial" w:hAnsi="Arial" w:cs="Arial"/>
          <w:bCs/>
          <w:sz w:val="22"/>
          <w:szCs w:val="22"/>
        </w:rPr>
        <w:t xml:space="preserve">visas, </w:t>
      </w:r>
      <w:r w:rsidRPr="00CD197E">
        <w:rPr>
          <w:rFonts w:ascii="Arial" w:hAnsi="Arial" w:cs="Arial"/>
          <w:bCs/>
          <w:sz w:val="22"/>
          <w:szCs w:val="22"/>
        </w:rPr>
        <w:t>residence and work permits in the higher education field</w:t>
      </w:r>
      <w:r>
        <w:rPr>
          <w:rFonts w:ascii="Arial" w:hAnsi="Arial" w:cs="Arial"/>
          <w:bCs/>
          <w:sz w:val="22"/>
          <w:szCs w:val="22"/>
        </w:rPr>
        <w:t>,</w:t>
      </w:r>
      <w:r w:rsidRPr="00CD197E">
        <w:rPr>
          <w:rFonts w:ascii="Arial" w:hAnsi="Arial" w:cs="Arial"/>
          <w:bCs/>
          <w:sz w:val="22"/>
          <w:szCs w:val="22"/>
        </w:rPr>
        <w:t xml:space="preserve"> and </w:t>
      </w:r>
      <w:r>
        <w:rPr>
          <w:rFonts w:ascii="Arial" w:hAnsi="Arial" w:cs="Arial"/>
          <w:bCs/>
          <w:sz w:val="22"/>
          <w:szCs w:val="22"/>
        </w:rPr>
        <w:t xml:space="preserve">we will take measures </w:t>
      </w:r>
      <w:r w:rsidRPr="00CD197E">
        <w:rPr>
          <w:rFonts w:ascii="Arial" w:hAnsi="Arial" w:cs="Arial"/>
          <w:bCs/>
          <w:sz w:val="22"/>
          <w:szCs w:val="22"/>
        </w:rPr>
        <w:t>accordingly to make mobility easier.</w:t>
      </w:r>
      <w:r>
        <w:rPr>
          <w:rFonts w:ascii="Arial" w:hAnsi="Arial" w:cs="Arial"/>
          <w:bCs/>
          <w:sz w:val="22"/>
          <w:szCs w:val="22"/>
        </w:rPr>
        <w:t xml:space="preserve"> The work of the European </w:t>
      </w:r>
      <w:r w:rsidRPr="00E34911">
        <w:rPr>
          <w:rFonts w:ascii="Arial" w:hAnsi="Arial" w:cs="Arial"/>
          <w:bCs/>
          <w:sz w:val="22"/>
          <w:szCs w:val="22"/>
        </w:rPr>
        <w:t>Commission</w:t>
      </w:r>
      <w:r>
        <w:rPr>
          <w:rFonts w:ascii="Arial" w:hAnsi="Arial" w:cs="Arial"/>
          <w:bCs/>
          <w:sz w:val="22"/>
          <w:szCs w:val="22"/>
        </w:rPr>
        <w:t xml:space="preserve"> to monitor progress in removing the obstacles on the framework conditions for learning mobility can serve as a model.</w:t>
      </w:r>
      <w:r w:rsidRPr="00CD197E">
        <w:rPr>
          <w:rFonts w:ascii="Arial" w:hAnsi="Arial" w:cs="Arial"/>
          <w:bCs/>
          <w:sz w:val="22"/>
          <w:szCs w:val="22"/>
        </w:rPr>
        <w:t xml:space="preserve"> </w:t>
      </w:r>
    </w:p>
    <w:p w:rsidR="004C6232" w:rsidRDefault="004C6232" w:rsidP="00405195">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AA427F">
        <w:rPr>
          <w:rFonts w:ascii="Arial" w:hAnsi="Arial" w:cs="Arial"/>
          <w:bCs/>
          <w:sz w:val="22"/>
          <w:szCs w:val="22"/>
        </w:rPr>
        <w:t xml:space="preserve">We welcome the work of the European Commission </w:t>
      </w:r>
      <w:r>
        <w:rPr>
          <w:rFonts w:ascii="Arial" w:hAnsi="Arial" w:cs="Arial"/>
          <w:bCs/>
          <w:sz w:val="22"/>
          <w:szCs w:val="22"/>
        </w:rPr>
        <w:t xml:space="preserve">as well as of national supplementary pension providers </w:t>
      </w:r>
      <w:r w:rsidRPr="00AA427F">
        <w:rPr>
          <w:rFonts w:ascii="Arial" w:hAnsi="Arial" w:cs="Arial"/>
          <w:bCs/>
          <w:sz w:val="22"/>
          <w:szCs w:val="22"/>
        </w:rPr>
        <w:t xml:space="preserve">on further promoting </w:t>
      </w:r>
      <w:r>
        <w:rPr>
          <w:rFonts w:ascii="Arial" w:hAnsi="Arial" w:cs="Arial"/>
          <w:bCs/>
          <w:sz w:val="22"/>
          <w:szCs w:val="22"/>
        </w:rPr>
        <w:t xml:space="preserve">ideas and concepts to overcome the mobility obstacles linked to the national supplementary pension systems as far as the mobility of staff in higher education is concerned. </w:t>
      </w:r>
    </w:p>
    <w:p w:rsidR="004C6232" w:rsidRDefault="004C6232" w:rsidP="000803AC">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Pr>
          <w:rFonts w:ascii="Arial" w:hAnsi="Arial" w:cs="Arial"/>
          <w:bCs/>
          <w:sz w:val="22"/>
          <w:szCs w:val="22"/>
        </w:rPr>
        <w:t xml:space="preserve">We will give extra attention and opportunities to under-represented groups to be mobile and recognise the importance of adequate student support services to this end. </w:t>
      </w:r>
    </w:p>
    <w:p w:rsidR="004C6232" w:rsidRDefault="004C6232" w:rsidP="002B59CD">
      <w:pPr>
        <w:pStyle w:val="Default"/>
        <w:numPr>
          <w:ilvl w:val="0"/>
          <w:numId w:val="8"/>
        </w:numPr>
        <w:tabs>
          <w:tab w:val="clear" w:pos="1155"/>
          <w:tab w:val="num" w:pos="729"/>
        </w:tabs>
        <w:spacing w:after="213" w:line="276" w:lineRule="auto"/>
        <w:ind w:left="1013"/>
        <w:jc w:val="both"/>
        <w:rPr>
          <w:rFonts w:ascii="Arial" w:hAnsi="Arial" w:cs="Arial"/>
          <w:bCs/>
          <w:sz w:val="22"/>
          <w:szCs w:val="22"/>
        </w:rPr>
      </w:pPr>
      <w:r w:rsidRPr="00CD197E">
        <w:rPr>
          <w:rFonts w:ascii="Arial" w:hAnsi="Arial" w:cs="Arial"/>
          <w:bCs/>
          <w:sz w:val="22"/>
          <w:szCs w:val="22"/>
        </w:rPr>
        <w:lastRenderedPageBreak/>
        <w:t>As a prerequisite for mobility and international</w:t>
      </w:r>
      <w:r>
        <w:rPr>
          <w:rFonts w:ascii="Arial" w:hAnsi="Arial" w:cs="Arial"/>
          <w:bCs/>
          <w:sz w:val="22"/>
          <w:szCs w:val="22"/>
        </w:rPr>
        <w:t>isation</w:t>
      </w:r>
      <w:r w:rsidRPr="00CD197E">
        <w:rPr>
          <w:rFonts w:ascii="Arial" w:hAnsi="Arial" w:cs="Arial"/>
          <w:bCs/>
          <w:sz w:val="22"/>
          <w:szCs w:val="22"/>
        </w:rPr>
        <w:t xml:space="preserve">, we support the teaching of </w:t>
      </w:r>
      <w:r>
        <w:rPr>
          <w:rFonts w:ascii="Arial" w:hAnsi="Arial" w:cs="Arial"/>
          <w:bCs/>
          <w:sz w:val="22"/>
          <w:szCs w:val="22"/>
        </w:rPr>
        <w:t>foreign languages</w:t>
      </w:r>
      <w:r w:rsidRPr="00CD197E">
        <w:rPr>
          <w:rFonts w:ascii="Arial" w:hAnsi="Arial" w:cs="Arial"/>
          <w:bCs/>
          <w:sz w:val="22"/>
          <w:szCs w:val="22"/>
        </w:rPr>
        <w:t xml:space="preserve"> at all levels, starting from primary education</w:t>
      </w:r>
      <w:r>
        <w:rPr>
          <w:rFonts w:ascii="Arial" w:hAnsi="Arial" w:cs="Arial"/>
          <w:bCs/>
          <w:sz w:val="22"/>
          <w:szCs w:val="22"/>
        </w:rPr>
        <w:t>. We also strongly support the improvement of the language capabilities of teachers</w:t>
      </w:r>
      <w:r w:rsidRPr="00CD197E">
        <w:rPr>
          <w:rFonts w:ascii="Arial" w:hAnsi="Arial" w:cs="Arial"/>
          <w:bCs/>
          <w:sz w:val="22"/>
          <w:szCs w:val="22"/>
        </w:rPr>
        <w:t xml:space="preserve">. </w:t>
      </w:r>
    </w:p>
    <w:p w:rsidR="004C6232" w:rsidRDefault="004C6232" w:rsidP="009D063E">
      <w:pPr>
        <w:pStyle w:val="Default"/>
        <w:numPr>
          <w:ilvl w:val="0"/>
          <w:numId w:val="5"/>
        </w:numPr>
        <w:tabs>
          <w:tab w:val="clear" w:pos="502"/>
          <w:tab w:val="num" w:pos="76"/>
        </w:tabs>
        <w:spacing w:after="213" w:line="276" w:lineRule="auto"/>
        <w:ind w:left="360"/>
        <w:jc w:val="both"/>
        <w:rPr>
          <w:rFonts w:ascii="Arial" w:hAnsi="Arial" w:cs="Arial"/>
          <w:b/>
          <w:sz w:val="22"/>
          <w:szCs w:val="22"/>
        </w:rPr>
      </w:pPr>
      <w:r w:rsidRPr="00E510DB">
        <w:rPr>
          <w:rFonts w:ascii="Arial" w:hAnsi="Arial" w:cs="Arial"/>
          <w:b/>
          <w:sz w:val="22"/>
          <w:szCs w:val="22"/>
        </w:rPr>
        <w:t xml:space="preserve">We </w:t>
      </w:r>
      <w:r>
        <w:rPr>
          <w:rFonts w:ascii="Arial" w:hAnsi="Arial" w:cs="Arial"/>
          <w:b/>
          <w:sz w:val="22"/>
          <w:szCs w:val="22"/>
        </w:rPr>
        <w:t xml:space="preserve">will </w:t>
      </w:r>
      <w:r w:rsidRPr="00E510DB">
        <w:rPr>
          <w:rFonts w:ascii="Arial" w:hAnsi="Arial" w:cs="Arial"/>
          <w:b/>
          <w:sz w:val="22"/>
          <w:szCs w:val="22"/>
        </w:rPr>
        <w:t xml:space="preserve">use </w:t>
      </w:r>
      <w:r>
        <w:rPr>
          <w:rFonts w:ascii="Arial" w:hAnsi="Arial" w:cs="Arial"/>
          <w:b/>
          <w:sz w:val="22"/>
          <w:szCs w:val="22"/>
        </w:rPr>
        <w:t xml:space="preserve">quality assurance and transparency tools </w:t>
      </w:r>
      <w:r w:rsidRPr="00E510DB">
        <w:rPr>
          <w:rFonts w:ascii="Arial" w:hAnsi="Arial" w:cs="Arial"/>
          <w:b/>
          <w:sz w:val="22"/>
          <w:szCs w:val="22"/>
        </w:rPr>
        <w:t xml:space="preserve">for </w:t>
      </w:r>
      <w:r>
        <w:rPr>
          <w:rFonts w:ascii="Arial" w:hAnsi="Arial" w:cs="Arial"/>
          <w:b/>
          <w:sz w:val="22"/>
          <w:szCs w:val="22"/>
        </w:rPr>
        <w:t>promoting</w:t>
      </w:r>
      <w:r w:rsidRPr="00E510DB">
        <w:rPr>
          <w:rFonts w:ascii="Arial" w:hAnsi="Arial" w:cs="Arial"/>
          <w:b/>
          <w:sz w:val="22"/>
          <w:szCs w:val="22"/>
        </w:rPr>
        <w:t xml:space="preserve"> </w:t>
      </w:r>
      <w:r>
        <w:rPr>
          <w:rFonts w:ascii="Arial" w:hAnsi="Arial" w:cs="Arial"/>
          <w:b/>
          <w:sz w:val="22"/>
          <w:szCs w:val="22"/>
        </w:rPr>
        <w:t xml:space="preserve">high quality </w:t>
      </w:r>
      <w:r w:rsidRPr="00E510DB">
        <w:rPr>
          <w:rFonts w:ascii="Arial" w:hAnsi="Arial" w:cs="Arial"/>
          <w:b/>
          <w:sz w:val="22"/>
          <w:szCs w:val="22"/>
        </w:rPr>
        <w:t>mobility inside and outside the EHEA.</w:t>
      </w:r>
    </w:p>
    <w:p w:rsidR="004C6232" w:rsidRDefault="004C6232" w:rsidP="009D063E">
      <w:pPr>
        <w:pStyle w:val="Default"/>
        <w:spacing w:after="213" w:line="276" w:lineRule="auto"/>
        <w:ind w:left="578"/>
        <w:jc w:val="both"/>
        <w:rPr>
          <w:rFonts w:ascii="Arial" w:hAnsi="Arial" w:cs="Arial"/>
          <w:sz w:val="22"/>
          <w:szCs w:val="22"/>
        </w:rPr>
      </w:pPr>
      <w:r w:rsidRPr="00131A3F">
        <w:rPr>
          <w:rFonts w:ascii="Arial" w:hAnsi="Arial" w:cs="Arial"/>
          <w:sz w:val="22"/>
          <w:szCs w:val="22"/>
        </w:rPr>
        <w:t xml:space="preserve">Transparency of structures and instruments and mutual trust in the higher education systems of all </w:t>
      </w:r>
      <w:r>
        <w:rPr>
          <w:rFonts w:ascii="Arial" w:hAnsi="Arial" w:cs="Arial"/>
          <w:sz w:val="22"/>
          <w:szCs w:val="22"/>
        </w:rPr>
        <w:t xml:space="preserve">the </w:t>
      </w:r>
      <w:r w:rsidRPr="00131A3F">
        <w:rPr>
          <w:rFonts w:ascii="Arial" w:hAnsi="Arial" w:cs="Arial"/>
          <w:sz w:val="22"/>
          <w:szCs w:val="22"/>
        </w:rPr>
        <w:t xml:space="preserve">EHEA countries are at the core of the </w:t>
      </w:r>
      <w:r>
        <w:rPr>
          <w:rFonts w:ascii="Arial" w:hAnsi="Arial" w:cs="Arial"/>
          <w:sz w:val="22"/>
          <w:szCs w:val="22"/>
        </w:rPr>
        <w:t xml:space="preserve">EHEA </w:t>
      </w:r>
      <w:r w:rsidRPr="00131A3F">
        <w:rPr>
          <w:rFonts w:ascii="Arial" w:hAnsi="Arial" w:cs="Arial"/>
          <w:sz w:val="22"/>
          <w:szCs w:val="22"/>
        </w:rPr>
        <w:t xml:space="preserve">and a necessary prerequisite for mobility. </w:t>
      </w:r>
      <w:r>
        <w:rPr>
          <w:rFonts w:ascii="Arial" w:hAnsi="Arial" w:cs="Arial"/>
          <w:sz w:val="22"/>
          <w:szCs w:val="22"/>
        </w:rPr>
        <w:t>We further encourage</w:t>
      </w:r>
      <w:r w:rsidRPr="00E510DB">
        <w:rPr>
          <w:rFonts w:ascii="Arial" w:hAnsi="Arial" w:cs="Arial"/>
          <w:sz w:val="22"/>
          <w:szCs w:val="22"/>
        </w:rPr>
        <w:t xml:space="preserve"> the application of the qualification</w:t>
      </w:r>
      <w:r>
        <w:rPr>
          <w:rFonts w:ascii="Arial" w:hAnsi="Arial" w:cs="Arial"/>
          <w:sz w:val="22"/>
          <w:szCs w:val="22"/>
        </w:rPr>
        <w:t>s</w:t>
      </w:r>
      <w:r w:rsidRPr="00E510DB">
        <w:rPr>
          <w:rFonts w:ascii="Arial" w:hAnsi="Arial" w:cs="Arial"/>
          <w:sz w:val="22"/>
          <w:szCs w:val="22"/>
        </w:rPr>
        <w:t xml:space="preserve"> framework for the E</w:t>
      </w:r>
      <w:r>
        <w:rPr>
          <w:rFonts w:ascii="Arial" w:hAnsi="Arial" w:cs="Arial"/>
          <w:sz w:val="22"/>
          <w:szCs w:val="22"/>
        </w:rPr>
        <w:t>HEA</w:t>
      </w:r>
      <w:r w:rsidRPr="00E510DB">
        <w:rPr>
          <w:rFonts w:ascii="Arial" w:hAnsi="Arial" w:cs="Arial"/>
          <w:sz w:val="22"/>
          <w:szCs w:val="22"/>
        </w:rPr>
        <w:t xml:space="preserve">, of the ECTS and of the Diploma Supplement </w:t>
      </w:r>
      <w:r>
        <w:rPr>
          <w:rFonts w:ascii="Arial" w:hAnsi="Arial" w:cs="Arial"/>
          <w:sz w:val="22"/>
          <w:szCs w:val="22"/>
        </w:rPr>
        <w:t xml:space="preserve">and intend to strengthen </w:t>
      </w:r>
      <w:r w:rsidRPr="00E510DB">
        <w:rPr>
          <w:rFonts w:ascii="Arial" w:hAnsi="Arial" w:cs="Arial"/>
          <w:sz w:val="22"/>
          <w:szCs w:val="22"/>
        </w:rPr>
        <w:t xml:space="preserve">the European Quality Assurance Register (EQAR) </w:t>
      </w:r>
      <w:r>
        <w:rPr>
          <w:rFonts w:ascii="Arial" w:hAnsi="Arial" w:cs="Arial"/>
          <w:sz w:val="22"/>
          <w:szCs w:val="22"/>
        </w:rPr>
        <w:t>by</w:t>
      </w:r>
      <w:r w:rsidRPr="00E510DB">
        <w:rPr>
          <w:rFonts w:ascii="Arial" w:hAnsi="Arial" w:cs="Arial"/>
          <w:sz w:val="22"/>
          <w:szCs w:val="22"/>
        </w:rPr>
        <w:t xml:space="preserve"> us</w:t>
      </w:r>
      <w:r>
        <w:rPr>
          <w:rFonts w:ascii="Arial" w:hAnsi="Arial" w:cs="Arial"/>
          <w:sz w:val="22"/>
          <w:szCs w:val="22"/>
        </w:rPr>
        <w:t>ing</w:t>
      </w:r>
      <w:r w:rsidRPr="00E510DB">
        <w:rPr>
          <w:rFonts w:ascii="Arial" w:hAnsi="Arial" w:cs="Arial"/>
          <w:sz w:val="22"/>
          <w:szCs w:val="22"/>
        </w:rPr>
        <w:t xml:space="preserve"> the </w:t>
      </w:r>
      <w:r>
        <w:rPr>
          <w:rFonts w:ascii="Arial" w:hAnsi="Arial" w:cs="Arial"/>
          <w:sz w:val="22"/>
          <w:szCs w:val="22"/>
        </w:rPr>
        <w:t>r</w:t>
      </w:r>
      <w:r w:rsidRPr="00E510DB">
        <w:rPr>
          <w:rFonts w:ascii="Arial" w:hAnsi="Arial" w:cs="Arial"/>
          <w:sz w:val="22"/>
          <w:szCs w:val="22"/>
        </w:rPr>
        <w:t>egister even b</w:t>
      </w:r>
      <w:r>
        <w:rPr>
          <w:rFonts w:ascii="Arial" w:hAnsi="Arial" w:cs="Arial"/>
          <w:sz w:val="22"/>
          <w:szCs w:val="22"/>
        </w:rPr>
        <w:t>etter as a reference instrument especially</w:t>
      </w:r>
      <w:r w:rsidRPr="00E510DB">
        <w:rPr>
          <w:rFonts w:ascii="Arial" w:hAnsi="Arial" w:cs="Arial"/>
          <w:sz w:val="22"/>
          <w:szCs w:val="22"/>
        </w:rPr>
        <w:t xml:space="preserve"> </w:t>
      </w:r>
      <w:r>
        <w:rPr>
          <w:rFonts w:ascii="Arial" w:hAnsi="Arial" w:cs="Arial"/>
          <w:sz w:val="22"/>
          <w:szCs w:val="22"/>
        </w:rPr>
        <w:t>by</w:t>
      </w:r>
      <w:r w:rsidRPr="00221EA2">
        <w:rPr>
          <w:rFonts w:ascii="Arial" w:hAnsi="Arial" w:cs="Arial"/>
          <w:sz w:val="22"/>
          <w:szCs w:val="22"/>
        </w:rPr>
        <w:t xml:space="preserve"> deploy</w:t>
      </w:r>
      <w:r>
        <w:rPr>
          <w:rFonts w:ascii="Arial" w:hAnsi="Arial" w:cs="Arial"/>
          <w:sz w:val="22"/>
          <w:szCs w:val="22"/>
        </w:rPr>
        <w:t>ing</w:t>
      </w:r>
      <w:r w:rsidRPr="00221EA2">
        <w:rPr>
          <w:rFonts w:ascii="Arial" w:hAnsi="Arial" w:cs="Arial"/>
          <w:sz w:val="22"/>
          <w:szCs w:val="22"/>
        </w:rPr>
        <w:t xml:space="preserve"> the quality assurance agencies listed in it consistently in the respective member </w:t>
      </w:r>
      <w:r w:rsidRPr="000B7371">
        <w:rPr>
          <w:rFonts w:ascii="Arial" w:hAnsi="Arial" w:cs="Arial"/>
          <w:sz w:val="22"/>
          <w:szCs w:val="22"/>
        </w:rPr>
        <w:t>countries</w:t>
      </w:r>
      <w:r w:rsidRPr="00221EA2">
        <w:rPr>
          <w:rFonts w:ascii="Arial" w:hAnsi="Arial" w:cs="Arial"/>
          <w:sz w:val="22"/>
          <w:szCs w:val="22"/>
        </w:rPr>
        <w:t>.</w:t>
      </w:r>
    </w:p>
    <w:p w:rsidR="004C6232" w:rsidRPr="000C4A59" w:rsidRDefault="004C6232" w:rsidP="000C4A59">
      <w:pPr>
        <w:pStyle w:val="Default"/>
        <w:spacing w:after="213" w:line="276" w:lineRule="auto"/>
        <w:ind w:left="578"/>
        <w:jc w:val="both"/>
        <w:rPr>
          <w:rFonts w:ascii="Arial" w:hAnsi="Arial" w:cs="Arial"/>
          <w:sz w:val="22"/>
          <w:szCs w:val="22"/>
        </w:rPr>
      </w:pPr>
      <w:r w:rsidRPr="00A92BB4">
        <w:rPr>
          <w:rFonts w:ascii="Arial" w:hAnsi="Arial" w:cs="Arial"/>
          <w:sz w:val="22"/>
          <w:szCs w:val="22"/>
        </w:rPr>
        <w:t xml:space="preserve">Furthermore, in accrediting or recognising study </w:t>
      </w:r>
      <w:r>
        <w:rPr>
          <w:rFonts w:ascii="Arial" w:hAnsi="Arial" w:cs="Arial"/>
          <w:sz w:val="22"/>
          <w:szCs w:val="22"/>
        </w:rPr>
        <w:t>programmes</w:t>
      </w:r>
      <w:r w:rsidRPr="00A92BB4">
        <w:rPr>
          <w:rFonts w:ascii="Arial" w:hAnsi="Arial" w:cs="Arial"/>
          <w:sz w:val="22"/>
          <w:szCs w:val="22"/>
        </w:rPr>
        <w:t xml:space="preserve"> we must pay even greater attention to ensuring that the professional perspectives opened up by a study </w:t>
      </w:r>
      <w:r>
        <w:rPr>
          <w:rFonts w:ascii="Arial" w:hAnsi="Arial" w:cs="Arial"/>
          <w:sz w:val="22"/>
          <w:szCs w:val="22"/>
        </w:rPr>
        <w:t xml:space="preserve">programme </w:t>
      </w:r>
      <w:r w:rsidRPr="00A92BB4">
        <w:rPr>
          <w:rFonts w:ascii="Arial" w:hAnsi="Arial" w:cs="Arial"/>
          <w:sz w:val="22"/>
          <w:szCs w:val="22"/>
        </w:rPr>
        <w:t>are clearly set out.</w:t>
      </w:r>
      <w:r>
        <w:rPr>
          <w:rFonts w:ascii="Arial" w:hAnsi="Arial" w:cs="Arial"/>
          <w:sz w:val="22"/>
          <w:szCs w:val="22"/>
        </w:rPr>
        <w:t xml:space="preserve"> We aim to facilitate the alignment </w:t>
      </w:r>
      <w:r w:rsidRPr="000C4A59">
        <w:rPr>
          <w:rFonts w:ascii="Arial" w:hAnsi="Arial" w:cs="Arial"/>
          <w:sz w:val="22"/>
          <w:szCs w:val="22"/>
        </w:rPr>
        <w:t>of EU legislation on professional qualifications with</w:t>
      </w:r>
      <w:r>
        <w:rPr>
          <w:rFonts w:ascii="Arial" w:hAnsi="Arial" w:cs="Arial"/>
          <w:sz w:val="22"/>
          <w:szCs w:val="22"/>
        </w:rPr>
        <w:t xml:space="preserve"> the EHEA </w:t>
      </w:r>
      <w:r w:rsidRPr="00DE17A0">
        <w:rPr>
          <w:rFonts w:ascii="Arial" w:hAnsi="Arial" w:cs="Arial"/>
          <w:sz w:val="22"/>
          <w:szCs w:val="22"/>
        </w:rPr>
        <w:t>(e.g. reference to learning outcomes</w:t>
      </w:r>
      <w:r>
        <w:rPr>
          <w:rFonts w:ascii="Arial" w:hAnsi="Arial" w:cs="Arial"/>
          <w:sz w:val="22"/>
          <w:szCs w:val="22"/>
        </w:rPr>
        <w:t xml:space="preserve">, </w:t>
      </w:r>
      <w:r w:rsidRPr="004D4495">
        <w:rPr>
          <w:rFonts w:ascii="Arial" w:hAnsi="Arial" w:cs="Arial"/>
          <w:sz w:val="22"/>
          <w:szCs w:val="22"/>
        </w:rPr>
        <w:t>promoting even greater comparability in the use of ECTS as the basis for such recognition</w:t>
      </w:r>
      <w:r w:rsidRPr="00DE17A0">
        <w:rPr>
          <w:rFonts w:ascii="Arial" w:hAnsi="Arial" w:cs="Arial"/>
          <w:sz w:val="22"/>
          <w:szCs w:val="22"/>
        </w:rPr>
        <w:t>)</w:t>
      </w:r>
      <w:r>
        <w:rPr>
          <w:rFonts w:ascii="Arial" w:hAnsi="Arial" w:cs="Arial"/>
          <w:sz w:val="22"/>
          <w:szCs w:val="22"/>
        </w:rPr>
        <w:t xml:space="preserve">. We request </w:t>
      </w:r>
      <w:r w:rsidRPr="00DE17A0">
        <w:rPr>
          <w:rFonts w:ascii="Arial" w:hAnsi="Arial" w:cs="Arial"/>
          <w:sz w:val="22"/>
          <w:szCs w:val="22"/>
        </w:rPr>
        <w:t>the BFUG</w:t>
      </w:r>
      <w:r>
        <w:rPr>
          <w:rFonts w:ascii="Arial" w:hAnsi="Arial" w:cs="Arial"/>
          <w:sz w:val="22"/>
          <w:szCs w:val="22"/>
        </w:rPr>
        <w:t xml:space="preserve"> to engage in a dialogue with the European Commission and the national authorities responsible for professional qualifications </w:t>
      </w:r>
      <w:r w:rsidRPr="004D4495">
        <w:rPr>
          <w:rFonts w:ascii="Arial" w:hAnsi="Arial" w:cs="Arial"/>
          <w:sz w:val="22"/>
          <w:szCs w:val="22"/>
        </w:rPr>
        <w:t xml:space="preserve">in order to </w:t>
      </w:r>
      <w:r>
        <w:rPr>
          <w:rFonts w:ascii="Arial" w:hAnsi="Arial" w:cs="Arial"/>
          <w:sz w:val="22"/>
          <w:szCs w:val="22"/>
        </w:rPr>
        <w:t>establish effective cooperation to this end. In addition, we ask the BFUG to explore the feasibility of entrusting agencies registered in the EQAR with</w:t>
      </w:r>
      <w:r w:rsidRPr="00E439C5">
        <w:rPr>
          <w:rFonts w:ascii="Arial" w:hAnsi="Arial" w:cs="Arial"/>
          <w:sz w:val="22"/>
          <w:szCs w:val="22"/>
        </w:rPr>
        <w:t xml:space="preserve"> </w:t>
      </w:r>
      <w:r>
        <w:rPr>
          <w:rFonts w:ascii="Arial" w:hAnsi="Arial" w:cs="Arial"/>
          <w:sz w:val="22"/>
          <w:szCs w:val="22"/>
        </w:rPr>
        <w:t>the assessment</w:t>
      </w:r>
      <w:r w:rsidRPr="00E510DB">
        <w:rPr>
          <w:rFonts w:ascii="Arial" w:hAnsi="Arial" w:cs="Arial"/>
          <w:sz w:val="22"/>
          <w:szCs w:val="22"/>
        </w:rPr>
        <w:t xml:space="preserve"> of the conformity of </w:t>
      </w:r>
      <w:r>
        <w:rPr>
          <w:rFonts w:ascii="Arial" w:hAnsi="Arial" w:cs="Arial"/>
          <w:sz w:val="22"/>
          <w:szCs w:val="22"/>
        </w:rPr>
        <w:t xml:space="preserve">regulated </w:t>
      </w:r>
      <w:r w:rsidRPr="00E510DB">
        <w:rPr>
          <w:rFonts w:ascii="Arial" w:hAnsi="Arial" w:cs="Arial"/>
          <w:sz w:val="22"/>
          <w:szCs w:val="22"/>
        </w:rPr>
        <w:t>qualification</w:t>
      </w:r>
      <w:r>
        <w:rPr>
          <w:rFonts w:ascii="Arial" w:hAnsi="Arial" w:cs="Arial"/>
          <w:sz w:val="22"/>
          <w:szCs w:val="22"/>
        </w:rPr>
        <w:t xml:space="preserve">s. </w:t>
      </w:r>
    </w:p>
    <w:p w:rsidR="004C6232" w:rsidRDefault="004C6232" w:rsidP="000C4A59">
      <w:pPr>
        <w:pStyle w:val="Default"/>
        <w:spacing w:after="213" w:line="276" w:lineRule="auto"/>
        <w:ind w:left="578"/>
        <w:jc w:val="both"/>
        <w:rPr>
          <w:rFonts w:ascii="Arial" w:hAnsi="Arial" w:cs="Arial"/>
          <w:sz w:val="22"/>
          <w:szCs w:val="22"/>
        </w:rPr>
      </w:pPr>
      <w:r>
        <w:rPr>
          <w:rFonts w:ascii="Arial" w:hAnsi="Arial" w:cs="Arial"/>
          <w:sz w:val="22"/>
          <w:szCs w:val="22"/>
        </w:rPr>
        <w:t>W</w:t>
      </w:r>
      <w:r w:rsidRPr="00E510DB">
        <w:rPr>
          <w:rFonts w:ascii="Arial" w:hAnsi="Arial" w:cs="Arial"/>
          <w:sz w:val="22"/>
          <w:szCs w:val="22"/>
        </w:rPr>
        <w:t xml:space="preserve">e </w:t>
      </w:r>
      <w:r>
        <w:rPr>
          <w:rFonts w:ascii="Arial" w:hAnsi="Arial" w:cs="Arial"/>
          <w:sz w:val="22"/>
          <w:szCs w:val="22"/>
        </w:rPr>
        <w:t xml:space="preserve">also </w:t>
      </w:r>
      <w:r w:rsidRPr="00E510DB">
        <w:rPr>
          <w:rFonts w:ascii="Arial" w:hAnsi="Arial" w:cs="Arial"/>
          <w:sz w:val="22"/>
          <w:szCs w:val="22"/>
        </w:rPr>
        <w:t xml:space="preserve">seek dialogue with other parts of the world </w:t>
      </w:r>
      <w:r>
        <w:rPr>
          <w:rFonts w:ascii="Arial" w:hAnsi="Arial" w:cs="Arial"/>
          <w:sz w:val="22"/>
          <w:szCs w:val="22"/>
        </w:rPr>
        <w:t>and</w:t>
      </w:r>
      <w:r w:rsidRPr="00E510DB">
        <w:rPr>
          <w:rFonts w:ascii="Arial" w:hAnsi="Arial" w:cs="Arial"/>
          <w:sz w:val="22"/>
          <w:szCs w:val="22"/>
        </w:rPr>
        <w:t xml:space="preserve"> suggest more intensive collaboration in the field of quality assurance with regions outside Europe</w:t>
      </w:r>
      <w:r>
        <w:rPr>
          <w:rFonts w:ascii="Arial" w:hAnsi="Arial" w:cs="Arial"/>
          <w:sz w:val="22"/>
          <w:szCs w:val="22"/>
        </w:rPr>
        <w:t xml:space="preserve">. We call on the networks active in this field to investigate the possibility </w:t>
      </w:r>
      <w:r w:rsidRPr="00E510DB">
        <w:rPr>
          <w:rFonts w:ascii="Arial" w:hAnsi="Arial" w:cs="Arial"/>
          <w:sz w:val="22"/>
          <w:szCs w:val="22"/>
        </w:rPr>
        <w:t>of establishing greater transparency and better reciprocal understanding of already existing quality assurance procedures with countries or regions outside Europe.</w:t>
      </w:r>
      <w:r>
        <w:rPr>
          <w:rFonts w:ascii="Arial" w:hAnsi="Arial" w:cs="Arial"/>
          <w:sz w:val="22"/>
          <w:szCs w:val="22"/>
        </w:rPr>
        <w:t xml:space="preserve"> </w:t>
      </w:r>
      <w:r w:rsidRPr="00E510DB">
        <w:rPr>
          <w:rFonts w:ascii="Arial" w:hAnsi="Arial" w:cs="Arial"/>
          <w:sz w:val="22"/>
          <w:szCs w:val="22"/>
        </w:rPr>
        <w:t>Worldwide collaboration in quality assurance can also be intensified by more quality assurance agencies from outside Europe being included in the EQAR</w:t>
      </w:r>
      <w:r>
        <w:rPr>
          <w:rFonts w:ascii="Arial" w:hAnsi="Arial" w:cs="Arial"/>
          <w:sz w:val="22"/>
          <w:szCs w:val="22"/>
        </w:rPr>
        <w:t xml:space="preserve"> on the basis of the European Standards and Guidelines for Quality Assurance (ESG)</w:t>
      </w:r>
      <w:r w:rsidRPr="00E510DB">
        <w:rPr>
          <w:rFonts w:ascii="Arial" w:hAnsi="Arial" w:cs="Arial"/>
          <w:sz w:val="22"/>
          <w:szCs w:val="22"/>
        </w:rPr>
        <w:t xml:space="preserve">. </w:t>
      </w:r>
    </w:p>
    <w:p w:rsidR="004C6232" w:rsidRDefault="004C6232" w:rsidP="009D063E">
      <w:pPr>
        <w:pStyle w:val="Default"/>
        <w:numPr>
          <w:ilvl w:val="0"/>
          <w:numId w:val="5"/>
        </w:numPr>
        <w:tabs>
          <w:tab w:val="clear" w:pos="502"/>
          <w:tab w:val="num" w:pos="76"/>
        </w:tabs>
        <w:spacing w:after="213" w:line="276" w:lineRule="auto"/>
        <w:ind w:left="360"/>
        <w:jc w:val="both"/>
        <w:rPr>
          <w:rFonts w:ascii="Arial" w:hAnsi="Arial" w:cs="Arial"/>
          <w:b/>
          <w:sz w:val="22"/>
          <w:szCs w:val="22"/>
        </w:rPr>
      </w:pPr>
      <w:r w:rsidRPr="00E510DB">
        <w:rPr>
          <w:rFonts w:ascii="Arial" w:hAnsi="Arial" w:cs="Arial"/>
          <w:b/>
          <w:sz w:val="22"/>
          <w:szCs w:val="22"/>
        </w:rPr>
        <w:t xml:space="preserve"> In the spirit of </w:t>
      </w:r>
      <w:r>
        <w:rPr>
          <w:rFonts w:ascii="Arial" w:hAnsi="Arial" w:cs="Arial"/>
          <w:b/>
          <w:sz w:val="22"/>
          <w:szCs w:val="22"/>
        </w:rPr>
        <w:t xml:space="preserve">enhancing </w:t>
      </w:r>
      <w:r w:rsidRPr="00E510DB">
        <w:rPr>
          <w:rFonts w:ascii="Arial" w:hAnsi="Arial" w:cs="Arial"/>
          <w:b/>
          <w:sz w:val="22"/>
          <w:szCs w:val="22"/>
        </w:rPr>
        <w:t>mobility</w:t>
      </w:r>
      <w:r>
        <w:rPr>
          <w:rFonts w:ascii="Arial" w:hAnsi="Arial" w:cs="Arial"/>
          <w:b/>
          <w:sz w:val="22"/>
          <w:szCs w:val="22"/>
        </w:rPr>
        <w:t>,</w:t>
      </w:r>
      <w:r w:rsidRPr="00E510DB">
        <w:rPr>
          <w:rFonts w:ascii="Arial" w:hAnsi="Arial" w:cs="Arial"/>
          <w:b/>
          <w:sz w:val="22"/>
          <w:szCs w:val="22"/>
        </w:rPr>
        <w:t xml:space="preserve"> we advocate </w:t>
      </w:r>
      <w:r>
        <w:rPr>
          <w:rFonts w:ascii="Arial" w:hAnsi="Arial" w:cs="Arial"/>
          <w:b/>
          <w:sz w:val="22"/>
          <w:szCs w:val="22"/>
        </w:rPr>
        <w:t xml:space="preserve">that countries pass on the flexibilities of the Bologna framework to the </w:t>
      </w:r>
      <w:r w:rsidRPr="00723BB3">
        <w:rPr>
          <w:rFonts w:ascii="Arial" w:hAnsi="Arial" w:cs="Arial"/>
          <w:b/>
          <w:sz w:val="22"/>
          <w:szCs w:val="22"/>
        </w:rPr>
        <w:t>higher education institutions</w:t>
      </w:r>
      <w:r>
        <w:rPr>
          <w:rFonts w:ascii="Arial" w:hAnsi="Arial" w:cs="Arial"/>
          <w:b/>
          <w:sz w:val="22"/>
          <w:szCs w:val="22"/>
        </w:rPr>
        <w:t xml:space="preserve"> and </w:t>
      </w:r>
      <w:r w:rsidRPr="00E510DB">
        <w:rPr>
          <w:rFonts w:ascii="Arial" w:hAnsi="Arial" w:cs="Arial"/>
          <w:b/>
          <w:sz w:val="22"/>
          <w:szCs w:val="22"/>
        </w:rPr>
        <w:t xml:space="preserve">restrict the state regulation of study courses to a minimum </w:t>
      </w:r>
    </w:p>
    <w:p w:rsidR="004C6232" w:rsidRDefault="004C6232" w:rsidP="009D063E">
      <w:pPr>
        <w:pStyle w:val="Default"/>
        <w:spacing w:after="213" w:line="276" w:lineRule="auto"/>
        <w:ind w:left="578"/>
        <w:jc w:val="both"/>
        <w:rPr>
          <w:rFonts w:ascii="Arial" w:hAnsi="Arial" w:cs="Arial"/>
          <w:sz w:val="22"/>
          <w:szCs w:val="22"/>
        </w:rPr>
      </w:pPr>
      <w:r w:rsidRPr="00E510DB">
        <w:rPr>
          <w:rFonts w:ascii="Arial" w:hAnsi="Arial" w:cs="Arial"/>
          <w:sz w:val="22"/>
          <w:szCs w:val="22"/>
        </w:rPr>
        <w:t xml:space="preserve">We want to leave our higher education institutions the greatest possible room for manoeuvre within the framework which we have created with the </w:t>
      </w:r>
      <w:r>
        <w:rPr>
          <w:rFonts w:ascii="Arial" w:hAnsi="Arial" w:cs="Arial"/>
          <w:sz w:val="22"/>
          <w:szCs w:val="22"/>
        </w:rPr>
        <w:t>EHEA so that they can</w:t>
      </w:r>
      <w:r w:rsidRPr="00E510DB">
        <w:rPr>
          <w:rFonts w:ascii="Arial" w:hAnsi="Arial" w:cs="Arial"/>
          <w:sz w:val="22"/>
          <w:szCs w:val="22"/>
        </w:rPr>
        <w:t xml:space="preserve"> </w:t>
      </w:r>
      <w:r>
        <w:rPr>
          <w:rFonts w:ascii="Arial" w:hAnsi="Arial" w:cs="Arial"/>
          <w:sz w:val="22"/>
          <w:szCs w:val="22"/>
        </w:rPr>
        <w:t xml:space="preserve">intensify their cooperation and set up </w:t>
      </w:r>
      <w:r w:rsidRPr="00E510DB">
        <w:rPr>
          <w:rFonts w:ascii="Arial" w:hAnsi="Arial" w:cs="Arial"/>
          <w:sz w:val="22"/>
          <w:szCs w:val="22"/>
        </w:rPr>
        <w:t>joint programme</w:t>
      </w:r>
      <w:r>
        <w:rPr>
          <w:rFonts w:ascii="Arial" w:hAnsi="Arial" w:cs="Arial"/>
          <w:sz w:val="22"/>
          <w:szCs w:val="22"/>
        </w:rPr>
        <w:t xml:space="preserve">s more easily. National rules should not be a barrier for individual mobility and university cooperation. Therefore we will avoid rigid regulations and allow more flexibility. We will  work to create joint external quality assurance processes that minimize the bureaucratic burden on joint programme development, in particular by agreeing on one single accreditation procedure for all partners based on the European tools like the qualifications framework for the EHEA, ECTS, Diploma Supplement and the ESG without national specifications. </w:t>
      </w:r>
    </w:p>
    <w:p w:rsidR="004C6232" w:rsidRPr="00AA427F" w:rsidRDefault="004C6232" w:rsidP="009D063E">
      <w:pPr>
        <w:pStyle w:val="Default"/>
        <w:numPr>
          <w:ilvl w:val="0"/>
          <w:numId w:val="5"/>
        </w:numPr>
        <w:tabs>
          <w:tab w:val="clear" w:pos="502"/>
          <w:tab w:val="num" w:pos="218"/>
        </w:tabs>
        <w:spacing w:after="213" w:line="276" w:lineRule="auto"/>
        <w:ind w:left="360"/>
        <w:jc w:val="both"/>
        <w:rPr>
          <w:rFonts w:ascii="Arial" w:hAnsi="Arial" w:cs="Arial"/>
          <w:b/>
          <w:sz w:val="22"/>
          <w:szCs w:val="22"/>
        </w:rPr>
      </w:pPr>
      <w:bookmarkStart w:id="3" w:name="OLE_LINK1"/>
      <w:bookmarkStart w:id="4" w:name="OLE_LINK2"/>
      <w:r w:rsidRPr="00AA427F">
        <w:rPr>
          <w:rFonts w:ascii="Arial" w:hAnsi="Arial" w:cs="Arial"/>
          <w:b/>
          <w:sz w:val="22"/>
          <w:szCs w:val="22"/>
        </w:rPr>
        <w:t>We want to increase mobility through improved information about study programmes.</w:t>
      </w:r>
    </w:p>
    <w:p w:rsidR="004C6232" w:rsidRPr="00AA427F" w:rsidRDefault="004C6232" w:rsidP="009D063E">
      <w:pPr>
        <w:pStyle w:val="Default"/>
        <w:spacing w:after="213" w:line="276" w:lineRule="auto"/>
        <w:ind w:left="578"/>
        <w:jc w:val="both"/>
        <w:rPr>
          <w:rFonts w:ascii="Arial" w:hAnsi="Arial" w:cs="Arial"/>
          <w:sz w:val="22"/>
          <w:szCs w:val="22"/>
        </w:rPr>
      </w:pPr>
      <w:r w:rsidRPr="00AA427F">
        <w:rPr>
          <w:rFonts w:ascii="Arial" w:hAnsi="Arial" w:cs="Arial"/>
          <w:sz w:val="22"/>
          <w:szCs w:val="22"/>
        </w:rPr>
        <w:lastRenderedPageBreak/>
        <w:t>W</w:t>
      </w:r>
      <w:r>
        <w:rPr>
          <w:rFonts w:ascii="Arial" w:hAnsi="Arial" w:cs="Arial"/>
          <w:sz w:val="22"/>
          <w:szCs w:val="22"/>
        </w:rPr>
        <w:t xml:space="preserve">ithin our respective national systems, we undertake to </w:t>
      </w:r>
      <w:r w:rsidRPr="00AA427F">
        <w:rPr>
          <w:rFonts w:ascii="Arial" w:hAnsi="Arial" w:cs="Arial"/>
          <w:sz w:val="22"/>
          <w:szCs w:val="22"/>
        </w:rPr>
        <w:t xml:space="preserve">shorten response times for international applications, </w:t>
      </w:r>
      <w:r>
        <w:rPr>
          <w:rFonts w:ascii="Arial" w:hAnsi="Arial" w:cs="Arial"/>
          <w:sz w:val="22"/>
          <w:szCs w:val="22"/>
        </w:rPr>
        <w:t xml:space="preserve">to </w:t>
      </w:r>
      <w:r w:rsidRPr="00AA427F">
        <w:rPr>
          <w:rFonts w:ascii="Arial" w:hAnsi="Arial" w:cs="Arial"/>
          <w:sz w:val="22"/>
          <w:szCs w:val="22"/>
        </w:rPr>
        <w:t xml:space="preserve">set up </w:t>
      </w:r>
      <w:r>
        <w:rPr>
          <w:rFonts w:ascii="Arial" w:hAnsi="Arial" w:cs="Arial"/>
          <w:sz w:val="22"/>
          <w:szCs w:val="22"/>
        </w:rPr>
        <w:t xml:space="preserve">or improve </w:t>
      </w:r>
      <w:r w:rsidRPr="00AA427F">
        <w:rPr>
          <w:rFonts w:ascii="Arial" w:hAnsi="Arial" w:cs="Arial"/>
          <w:sz w:val="22"/>
          <w:szCs w:val="22"/>
        </w:rPr>
        <w:t xml:space="preserve">a national website providing information about the study programmes of its higher education institutions </w:t>
      </w:r>
      <w:r>
        <w:rPr>
          <w:rFonts w:ascii="Arial" w:hAnsi="Arial" w:cs="Arial"/>
          <w:sz w:val="22"/>
          <w:szCs w:val="22"/>
        </w:rPr>
        <w:t xml:space="preserve">as well as the existing professional student support structures, </w:t>
      </w:r>
      <w:r w:rsidRPr="00AA427F">
        <w:rPr>
          <w:rFonts w:ascii="Arial" w:hAnsi="Arial" w:cs="Arial"/>
          <w:sz w:val="22"/>
          <w:szCs w:val="22"/>
        </w:rPr>
        <w:t>and link it to a common website</w:t>
      </w:r>
      <w:r w:rsidRPr="00D5086D">
        <w:rPr>
          <w:rFonts w:ascii="Arial" w:hAnsi="Arial" w:cs="Arial"/>
          <w:sz w:val="22"/>
          <w:szCs w:val="22"/>
        </w:rPr>
        <w:t xml:space="preserve"> that is attractive and highly visible for students</w:t>
      </w:r>
      <w:r w:rsidRPr="00AA427F">
        <w:rPr>
          <w:rFonts w:ascii="Arial" w:hAnsi="Arial" w:cs="Arial"/>
          <w:sz w:val="22"/>
          <w:szCs w:val="22"/>
        </w:rPr>
        <w:t xml:space="preserve">. Furthermore we mandate the BFUG to conduct a needs analysis amongst students and higher education institutions, to take stock of and to map existing admission systems, to collect examples of good practice and to explore </w:t>
      </w:r>
    </w:p>
    <w:p w:rsidR="004C6232" w:rsidRPr="00AA427F" w:rsidRDefault="004C6232" w:rsidP="00DA6163">
      <w:pPr>
        <w:pStyle w:val="Default"/>
        <w:numPr>
          <w:ilvl w:val="0"/>
          <w:numId w:val="14"/>
        </w:numPr>
        <w:spacing w:after="213" w:line="276" w:lineRule="auto"/>
        <w:jc w:val="both"/>
        <w:rPr>
          <w:rFonts w:ascii="Arial" w:hAnsi="Arial" w:cs="Arial"/>
          <w:sz w:val="22"/>
          <w:szCs w:val="22"/>
        </w:rPr>
      </w:pPr>
      <w:r w:rsidRPr="00AA427F">
        <w:rPr>
          <w:rFonts w:ascii="Arial" w:hAnsi="Arial" w:cs="Arial"/>
          <w:sz w:val="22"/>
          <w:szCs w:val="22"/>
        </w:rPr>
        <w:t>the potential of using common standards for the description of study programmes,</w:t>
      </w:r>
    </w:p>
    <w:p w:rsidR="004C6232" w:rsidRPr="00AA427F" w:rsidRDefault="004C6232" w:rsidP="00DA6163">
      <w:pPr>
        <w:pStyle w:val="Default"/>
        <w:numPr>
          <w:ilvl w:val="0"/>
          <w:numId w:val="14"/>
        </w:numPr>
        <w:spacing w:after="213" w:line="276" w:lineRule="auto"/>
        <w:jc w:val="both"/>
        <w:rPr>
          <w:rFonts w:ascii="Arial" w:hAnsi="Arial" w:cs="Arial"/>
          <w:sz w:val="22"/>
          <w:szCs w:val="22"/>
        </w:rPr>
      </w:pPr>
      <w:r w:rsidRPr="00AA427F">
        <w:rPr>
          <w:rFonts w:ascii="Arial" w:hAnsi="Arial" w:cs="Arial"/>
          <w:sz w:val="22"/>
          <w:szCs w:val="22"/>
        </w:rPr>
        <w:t>ways to facilitate access to relevant information while avoiding additional burden on institutions, making best use of information already available,</w:t>
      </w:r>
    </w:p>
    <w:p w:rsidR="004C6232" w:rsidRPr="00AA427F" w:rsidRDefault="004C6232" w:rsidP="00DA6163">
      <w:pPr>
        <w:pStyle w:val="Default"/>
        <w:numPr>
          <w:ilvl w:val="0"/>
          <w:numId w:val="14"/>
        </w:numPr>
        <w:spacing w:after="213" w:line="276" w:lineRule="auto"/>
        <w:jc w:val="both"/>
        <w:rPr>
          <w:rFonts w:ascii="Arial" w:hAnsi="Arial" w:cs="Arial"/>
          <w:sz w:val="22"/>
          <w:szCs w:val="22"/>
        </w:rPr>
      </w:pPr>
      <w:r w:rsidRPr="00AA427F">
        <w:rPr>
          <w:rFonts w:ascii="Arial" w:hAnsi="Arial" w:cs="Arial"/>
          <w:sz w:val="22"/>
          <w:szCs w:val="22"/>
        </w:rPr>
        <w:t>how universities involved in organising ERASMUS Mundus Masters classes or their successors could cooperate in setting up a joint internet-based admission system,</w:t>
      </w:r>
    </w:p>
    <w:p w:rsidR="004C6232" w:rsidRPr="00AA427F" w:rsidRDefault="004C6232" w:rsidP="00DA6163">
      <w:pPr>
        <w:pStyle w:val="Default"/>
        <w:numPr>
          <w:ilvl w:val="0"/>
          <w:numId w:val="14"/>
        </w:numPr>
        <w:spacing w:after="213" w:line="276" w:lineRule="auto"/>
        <w:jc w:val="both"/>
        <w:rPr>
          <w:rFonts w:ascii="Arial" w:hAnsi="Arial" w:cs="Arial"/>
          <w:sz w:val="22"/>
          <w:szCs w:val="22"/>
        </w:rPr>
      </w:pPr>
      <w:r w:rsidRPr="00AA427F">
        <w:rPr>
          <w:rFonts w:ascii="Arial" w:hAnsi="Arial" w:cs="Arial"/>
          <w:sz w:val="22"/>
          <w:szCs w:val="22"/>
        </w:rPr>
        <w:t xml:space="preserve">ways to assist </w:t>
      </w:r>
      <w:r>
        <w:rPr>
          <w:rFonts w:ascii="Arial" w:hAnsi="Arial" w:cs="Arial"/>
          <w:sz w:val="22"/>
          <w:szCs w:val="22"/>
        </w:rPr>
        <w:t xml:space="preserve">interested </w:t>
      </w:r>
      <w:r w:rsidRPr="00AA427F">
        <w:rPr>
          <w:rFonts w:ascii="Arial" w:hAnsi="Arial" w:cs="Arial"/>
          <w:sz w:val="22"/>
          <w:szCs w:val="22"/>
        </w:rPr>
        <w:t xml:space="preserve">member countries in developing their national internet-based admission systems by benchmarking good practices and the possibility of regional cooperation as a means to developing common or compatible internet-based admission systems, </w:t>
      </w:r>
    </w:p>
    <w:p w:rsidR="004C6232" w:rsidRPr="00AA427F" w:rsidRDefault="004C6232" w:rsidP="00DA6163">
      <w:pPr>
        <w:pStyle w:val="Default"/>
        <w:numPr>
          <w:ilvl w:val="0"/>
          <w:numId w:val="14"/>
        </w:numPr>
        <w:spacing w:after="213" w:line="276" w:lineRule="auto"/>
        <w:jc w:val="both"/>
        <w:rPr>
          <w:rFonts w:ascii="Arial" w:hAnsi="Arial" w:cs="Arial"/>
          <w:sz w:val="22"/>
          <w:szCs w:val="22"/>
        </w:rPr>
      </w:pPr>
      <w:r w:rsidRPr="00AA427F">
        <w:rPr>
          <w:rFonts w:ascii="Arial" w:hAnsi="Arial" w:cs="Arial"/>
          <w:sz w:val="22"/>
          <w:szCs w:val="22"/>
        </w:rPr>
        <w:t xml:space="preserve">the possibility of enhancing cooperation in verifying </w:t>
      </w:r>
      <w:r>
        <w:rPr>
          <w:rFonts w:ascii="Arial" w:hAnsi="Arial" w:cs="Arial"/>
          <w:sz w:val="22"/>
          <w:szCs w:val="22"/>
        </w:rPr>
        <w:t xml:space="preserve">the documentation of </w:t>
      </w:r>
      <w:r w:rsidRPr="00AA427F">
        <w:rPr>
          <w:rFonts w:ascii="Arial" w:hAnsi="Arial" w:cs="Arial"/>
          <w:sz w:val="22"/>
          <w:szCs w:val="22"/>
        </w:rPr>
        <w:t xml:space="preserve">foreign </w:t>
      </w:r>
      <w:r>
        <w:rPr>
          <w:rFonts w:ascii="Arial" w:hAnsi="Arial" w:cs="Arial"/>
          <w:sz w:val="22"/>
          <w:szCs w:val="22"/>
        </w:rPr>
        <w:t>qualifications</w:t>
      </w:r>
      <w:r w:rsidRPr="00AA427F">
        <w:rPr>
          <w:rFonts w:ascii="Arial" w:hAnsi="Arial" w:cs="Arial"/>
          <w:sz w:val="22"/>
          <w:szCs w:val="22"/>
        </w:rPr>
        <w:t xml:space="preserve"> in order to support institutions during the admission process.</w:t>
      </w:r>
    </w:p>
    <w:bookmarkEnd w:id="3"/>
    <w:bookmarkEnd w:id="4"/>
    <w:p w:rsidR="004C6232" w:rsidRDefault="004C6232" w:rsidP="009D063E">
      <w:pPr>
        <w:pStyle w:val="Default"/>
        <w:numPr>
          <w:ilvl w:val="0"/>
          <w:numId w:val="5"/>
        </w:numPr>
        <w:tabs>
          <w:tab w:val="clear" w:pos="502"/>
          <w:tab w:val="num" w:pos="360"/>
        </w:tabs>
        <w:spacing w:after="213" w:line="276" w:lineRule="auto"/>
        <w:ind w:left="360"/>
        <w:jc w:val="both"/>
        <w:rPr>
          <w:rFonts w:ascii="Arial" w:hAnsi="Arial" w:cs="Arial"/>
          <w:b/>
          <w:sz w:val="22"/>
          <w:szCs w:val="22"/>
        </w:rPr>
      </w:pPr>
      <w:r>
        <w:rPr>
          <w:rFonts w:ascii="Arial" w:hAnsi="Arial" w:cs="Arial"/>
          <w:b/>
          <w:sz w:val="22"/>
          <w:szCs w:val="22"/>
        </w:rPr>
        <w:t>W</w:t>
      </w:r>
      <w:r w:rsidRPr="00E510DB">
        <w:rPr>
          <w:rFonts w:ascii="Arial" w:hAnsi="Arial" w:cs="Arial"/>
          <w:b/>
          <w:sz w:val="22"/>
          <w:szCs w:val="22"/>
        </w:rPr>
        <w:t xml:space="preserve">e </w:t>
      </w:r>
      <w:r>
        <w:rPr>
          <w:rFonts w:ascii="Arial" w:hAnsi="Arial" w:cs="Arial"/>
          <w:b/>
          <w:sz w:val="22"/>
          <w:szCs w:val="22"/>
        </w:rPr>
        <w:t>will</w:t>
      </w:r>
      <w:r w:rsidRPr="00E510DB">
        <w:rPr>
          <w:rFonts w:ascii="Arial" w:hAnsi="Arial" w:cs="Arial"/>
          <w:b/>
          <w:sz w:val="22"/>
          <w:szCs w:val="22"/>
        </w:rPr>
        <w:t xml:space="preserve"> improve the communication of the individual, institutional and social benefits of periods spent abroad.</w:t>
      </w:r>
    </w:p>
    <w:p w:rsidR="004C6232" w:rsidRDefault="004C6232" w:rsidP="00DA2B5C">
      <w:pPr>
        <w:pStyle w:val="Default"/>
        <w:spacing w:after="213" w:line="276" w:lineRule="auto"/>
        <w:ind w:left="578"/>
        <w:jc w:val="both"/>
        <w:rPr>
          <w:rFonts w:ascii="Arial" w:hAnsi="Arial" w:cs="Arial"/>
          <w:b/>
          <w:bCs/>
          <w:sz w:val="22"/>
          <w:szCs w:val="22"/>
        </w:rPr>
      </w:pPr>
      <w:r>
        <w:rPr>
          <w:rFonts w:ascii="Arial" w:hAnsi="Arial" w:cs="Arial"/>
          <w:sz w:val="22"/>
          <w:szCs w:val="22"/>
        </w:rPr>
        <w:t xml:space="preserve">The communication should target parents, career advisors and students. </w:t>
      </w:r>
      <w:r w:rsidRPr="00E510DB">
        <w:rPr>
          <w:rFonts w:ascii="Arial" w:hAnsi="Arial" w:cs="Arial"/>
          <w:sz w:val="22"/>
          <w:szCs w:val="22"/>
        </w:rPr>
        <w:t xml:space="preserve">In order </w:t>
      </w:r>
      <w:r>
        <w:rPr>
          <w:rFonts w:ascii="Arial" w:hAnsi="Arial" w:cs="Arial"/>
          <w:sz w:val="22"/>
          <w:szCs w:val="22"/>
        </w:rPr>
        <w:t>to systematically</w:t>
      </w:r>
      <w:r w:rsidRPr="00E510DB">
        <w:rPr>
          <w:rFonts w:ascii="Arial" w:hAnsi="Arial" w:cs="Arial"/>
          <w:sz w:val="22"/>
          <w:szCs w:val="22"/>
        </w:rPr>
        <w:t xml:space="preserve"> record the </w:t>
      </w:r>
      <w:r>
        <w:rPr>
          <w:rFonts w:ascii="Arial" w:hAnsi="Arial" w:cs="Arial"/>
          <w:sz w:val="22"/>
          <w:szCs w:val="22"/>
        </w:rPr>
        <w:t xml:space="preserve">private and social </w:t>
      </w:r>
      <w:r w:rsidRPr="00E510DB">
        <w:rPr>
          <w:rFonts w:ascii="Arial" w:hAnsi="Arial" w:cs="Arial"/>
          <w:sz w:val="22"/>
          <w:szCs w:val="22"/>
        </w:rPr>
        <w:t>returns of learning mobility</w:t>
      </w:r>
      <w:r>
        <w:rPr>
          <w:rFonts w:ascii="Arial" w:hAnsi="Arial" w:cs="Arial"/>
          <w:sz w:val="22"/>
          <w:szCs w:val="22"/>
        </w:rPr>
        <w:t>, also</w:t>
      </w:r>
      <w:r w:rsidRPr="00E510DB">
        <w:rPr>
          <w:rFonts w:ascii="Arial" w:hAnsi="Arial" w:cs="Arial"/>
          <w:sz w:val="22"/>
          <w:szCs w:val="22"/>
        </w:rPr>
        <w:t xml:space="preserve"> with regard to the employability of higher education graduates, we suggest regular accompanying research and particularly the preparation of </w:t>
      </w:r>
      <w:r>
        <w:rPr>
          <w:rFonts w:ascii="Arial" w:hAnsi="Arial" w:cs="Arial"/>
          <w:sz w:val="22"/>
          <w:szCs w:val="22"/>
        </w:rPr>
        <w:t>graduate surveys</w:t>
      </w:r>
      <w:r w:rsidRPr="00E510DB">
        <w:rPr>
          <w:rFonts w:ascii="Arial" w:hAnsi="Arial" w:cs="Arial"/>
          <w:sz w:val="22"/>
          <w:szCs w:val="22"/>
        </w:rPr>
        <w:t>.</w:t>
      </w:r>
      <w:r w:rsidRPr="00E510DB">
        <w:rPr>
          <w:rFonts w:ascii="Arial" w:hAnsi="Arial" w:cs="Arial"/>
          <w:b/>
          <w:bCs/>
          <w:sz w:val="22"/>
          <w:szCs w:val="22"/>
        </w:rPr>
        <w:t xml:space="preserve"> </w:t>
      </w:r>
    </w:p>
    <w:p w:rsidR="004C6232" w:rsidRDefault="004C6232" w:rsidP="00110375">
      <w:pPr>
        <w:pStyle w:val="Default"/>
        <w:keepNext/>
        <w:numPr>
          <w:ilvl w:val="0"/>
          <w:numId w:val="5"/>
        </w:numPr>
        <w:spacing w:after="213" w:line="276" w:lineRule="auto"/>
        <w:jc w:val="both"/>
        <w:rPr>
          <w:rFonts w:ascii="Arial" w:hAnsi="Arial" w:cs="Arial"/>
          <w:b/>
          <w:bCs/>
          <w:sz w:val="22"/>
          <w:szCs w:val="22"/>
        </w:rPr>
      </w:pPr>
      <w:r w:rsidRPr="00E510DB">
        <w:rPr>
          <w:rFonts w:ascii="Arial" w:hAnsi="Arial" w:cs="Arial"/>
          <w:b/>
          <w:bCs/>
          <w:sz w:val="22"/>
          <w:szCs w:val="22"/>
        </w:rPr>
        <w:t xml:space="preserve">We call on higher education institutions </w:t>
      </w:r>
    </w:p>
    <w:p w:rsidR="004C6232" w:rsidRPr="009D063E" w:rsidRDefault="004C6232" w:rsidP="009D063E">
      <w:pPr>
        <w:pStyle w:val="Default"/>
        <w:keepNext/>
        <w:numPr>
          <w:ilvl w:val="0"/>
          <w:numId w:val="13"/>
        </w:numPr>
        <w:spacing w:after="213" w:line="276" w:lineRule="auto"/>
        <w:ind w:left="720"/>
        <w:jc w:val="both"/>
        <w:rPr>
          <w:rFonts w:ascii="Arial" w:hAnsi="Arial" w:cs="Arial"/>
          <w:bCs/>
          <w:sz w:val="22"/>
          <w:szCs w:val="22"/>
        </w:rPr>
      </w:pPr>
      <w:r w:rsidRPr="009D063E">
        <w:rPr>
          <w:rFonts w:ascii="Arial" w:hAnsi="Arial" w:cs="Arial"/>
          <w:bCs/>
          <w:sz w:val="22"/>
          <w:szCs w:val="22"/>
        </w:rPr>
        <w:t>to adopt and implement their own strategy for their internationalisation an</w:t>
      </w:r>
      <w:r>
        <w:rPr>
          <w:rFonts w:ascii="Arial" w:hAnsi="Arial" w:cs="Arial"/>
          <w:bCs/>
          <w:sz w:val="22"/>
          <w:szCs w:val="22"/>
        </w:rPr>
        <w:t>d for the promotion of mobility</w:t>
      </w:r>
      <w:r w:rsidRPr="00C050A0">
        <w:rPr>
          <w:rFonts w:ascii="Arial" w:hAnsi="Arial" w:cs="Arial"/>
          <w:bCs/>
          <w:sz w:val="22"/>
          <w:szCs w:val="22"/>
        </w:rPr>
        <w:t xml:space="preserve"> </w:t>
      </w:r>
      <w:r w:rsidRPr="009D063E">
        <w:rPr>
          <w:rFonts w:ascii="Arial" w:hAnsi="Arial" w:cs="Arial"/>
          <w:bCs/>
          <w:sz w:val="22"/>
          <w:szCs w:val="22"/>
        </w:rPr>
        <w:t>in accordance with their respective profile</w:t>
      </w:r>
      <w:r w:rsidRPr="008F18CC">
        <w:rPr>
          <w:rFonts w:ascii="Arial" w:hAnsi="Arial" w:cs="Arial"/>
          <w:bCs/>
          <w:sz w:val="22"/>
          <w:szCs w:val="22"/>
        </w:rPr>
        <w:t xml:space="preserve"> </w:t>
      </w:r>
      <w:r>
        <w:rPr>
          <w:rFonts w:ascii="Arial" w:hAnsi="Arial" w:cs="Arial"/>
          <w:bCs/>
          <w:sz w:val="22"/>
          <w:szCs w:val="22"/>
        </w:rPr>
        <w:t xml:space="preserve">involving the stakeholders (in particular </w:t>
      </w:r>
      <w:r w:rsidRPr="00A43471">
        <w:rPr>
          <w:rFonts w:ascii="Arial" w:hAnsi="Arial" w:cs="Arial"/>
          <w:bCs/>
          <w:sz w:val="22"/>
          <w:szCs w:val="22"/>
        </w:rPr>
        <w:t>students, early stage researchers, teachers and other staff in higher education</w:t>
      </w:r>
      <w:r>
        <w:rPr>
          <w:rFonts w:ascii="Arial" w:hAnsi="Arial" w:cs="Arial"/>
          <w:bCs/>
          <w:sz w:val="22"/>
          <w:szCs w:val="22"/>
        </w:rPr>
        <w:t>);</w:t>
      </w:r>
    </w:p>
    <w:p w:rsidR="004C6232" w:rsidRPr="001241D3" w:rsidRDefault="004C6232" w:rsidP="009D063E">
      <w:pPr>
        <w:pStyle w:val="Default"/>
        <w:numPr>
          <w:ilvl w:val="0"/>
          <w:numId w:val="13"/>
        </w:numPr>
        <w:spacing w:after="213" w:line="276" w:lineRule="auto"/>
        <w:ind w:left="720"/>
        <w:jc w:val="both"/>
        <w:rPr>
          <w:rFonts w:ascii="Arial" w:hAnsi="Arial" w:cs="Arial"/>
          <w:bCs/>
          <w:sz w:val="22"/>
          <w:szCs w:val="22"/>
        </w:rPr>
      </w:pPr>
      <w:r w:rsidRPr="001241D3">
        <w:rPr>
          <w:rFonts w:ascii="Arial" w:hAnsi="Arial" w:cs="Arial"/>
          <w:bCs/>
          <w:sz w:val="22"/>
          <w:szCs w:val="22"/>
        </w:rPr>
        <w:t xml:space="preserve">to pay attention to the mobility and international competence of their staff, in particular to give fair and formal recognition for competences gained abroad, to offer attractive incentives for their greater participation in internationalisation and mobility measures as well as to ensure good working conditions for mobile staff; </w:t>
      </w:r>
    </w:p>
    <w:p w:rsidR="004C6232" w:rsidRPr="001241D3" w:rsidRDefault="004C6232" w:rsidP="009D063E">
      <w:pPr>
        <w:pStyle w:val="Default"/>
        <w:numPr>
          <w:ilvl w:val="0"/>
          <w:numId w:val="13"/>
        </w:numPr>
        <w:spacing w:after="213" w:line="276" w:lineRule="auto"/>
        <w:ind w:left="720"/>
        <w:jc w:val="both"/>
        <w:rPr>
          <w:rFonts w:ascii="Arial" w:hAnsi="Arial" w:cs="Arial"/>
          <w:bCs/>
          <w:sz w:val="22"/>
          <w:szCs w:val="22"/>
        </w:rPr>
      </w:pPr>
      <w:r w:rsidRPr="001241D3">
        <w:rPr>
          <w:rFonts w:ascii="Arial" w:hAnsi="Arial" w:cs="Arial"/>
          <w:bCs/>
          <w:sz w:val="22"/>
          <w:szCs w:val="22"/>
        </w:rPr>
        <w:t>to create mobility-friendly structures and framework conditions for mobility abroad;</w:t>
      </w:r>
    </w:p>
    <w:p w:rsidR="004C6232" w:rsidRPr="009D063E" w:rsidRDefault="004C6232" w:rsidP="009D063E">
      <w:pPr>
        <w:pStyle w:val="Default"/>
        <w:numPr>
          <w:ilvl w:val="0"/>
          <w:numId w:val="13"/>
        </w:numPr>
        <w:spacing w:after="213" w:line="276" w:lineRule="auto"/>
        <w:ind w:left="720"/>
        <w:jc w:val="both"/>
        <w:rPr>
          <w:rFonts w:ascii="Arial" w:hAnsi="Arial" w:cs="Arial"/>
          <w:sz w:val="22"/>
          <w:szCs w:val="22"/>
        </w:rPr>
      </w:pPr>
      <w:r>
        <w:rPr>
          <w:rFonts w:ascii="Arial" w:hAnsi="Arial" w:cs="Arial"/>
          <w:bCs/>
          <w:sz w:val="22"/>
          <w:szCs w:val="22"/>
        </w:rPr>
        <w:t>to develop other possibilities for mobility such as virtual mobility and</w:t>
      </w:r>
      <w:r w:rsidRPr="009D063E">
        <w:rPr>
          <w:rFonts w:ascii="Arial" w:hAnsi="Arial" w:cs="Arial"/>
          <w:sz w:val="22"/>
          <w:szCs w:val="22"/>
        </w:rPr>
        <w:t xml:space="preserve"> enable non-mobile students to have an "in</w:t>
      </w:r>
      <w:r>
        <w:rPr>
          <w:rFonts w:ascii="Arial" w:hAnsi="Arial" w:cs="Arial"/>
          <w:sz w:val="22"/>
          <w:szCs w:val="22"/>
        </w:rPr>
        <w:t>ternational experience at home";</w:t>
      </w:r>
    </w:p>
    <w:p w:rsidR="004C6232" w:rsidRDefault="004C6232" w:rsidP="00110375">
      <w:pPr>
        <w:pStyle w:val="Default"/>
        <w:spacing w:after="213" w:line="276" w:lineRule="auto"/>
        <w:jc w:val="both"/>
        <w:rPr>
          <w:rFonts w:ascii="Arial" w:hAnsi="Arial" w:cs="Arial"/>
          <w:b/>
          <w:sz w:val="22"/>
          <w:szCs w:val="22"/>
        </w:rPr>
      </w:pPr>
      <w:r w:rsidRPr="00E510DB">
        <w:rPr>
          <w:rFonts w:ascii="Arial" w:hAnsi="Arial" w:cs="Arial"/>
          <w:b/>
          <w:sz w:val="22"/>
          <w:szCs w:val="22"/>
        </w:rPr>
        <w:lastRenderedPageBreak/>
        <w:t xml:space="preserve">In order to give us an overview regarding the implementation of our mobility strategy and the measures it contains, we request the BFUG </w:t>
      </w:r>
      <w:r>
        <w:rPr>
          <w:rFonts w:ascii="Arial" w:hAnsi="Arial" w:cs="Arial"/>
          <w:b/>
          <w:sz w:val="22"/>
          <w:szCs w:val="22"/>
        </w:rPr>
        <w:t xml:space="preserve">to </w:t>
      </w:r>
      <w:r w:rsidRPr="00E510DB">
        <w:rPr>
          <w:rFonts w:ascii="Arial" w:hAnsi="Arial" w:cs="Arial"/>
          <w:b/>
          <w:sz w:val="22"/>
          <w:szCs w:val="22"/>
        </w:rPr>
        <w:t xml:space="preserve">report </w:t>
      </w:r>
      <w:r>
        <w:rPr>
          <w:rFonts w:ascii="Arial" w:hAnsi="Arial" w:cs="Arial"/>
          <w:b/>
          <w:sz w:val="22"/>
          <w:szCs w:val="22"/>
        </w:rPr>
        <w:t xml:space="preserve">on progress </w:t>
      </w:r>
      <w:r w:rsidRPr="00E510DB">
        <w:rPr>
          <w:rFonts w:ascii="Arial" w:hAnsi="Arial" w:cs="Arial"/>
          <w:b/>
          <w:sz w:val="22"/>
          <w:szCs w:val="22"/>
        </w:rPr>
        <w:t xml:space="preserve">at the next </w:t>
      </w:r>
      <w:r>
        <w:rPr>
          <w:rFonts w:ascii="Arial" w:hAnsi="Arial" w:cs="Arial"/>
          <w:b/>
          <w:sz w:val="22"/>
          <w:szCs w:val="22"/>
        </w:rPr>
        <w:t>m</w:t>
      </w:r>
      <w:r w:rsidRPr="00E510DB">
        <w:rPr>
          <w:rFonts w:ascii="Arial" w:hAnsi="Arial" w:cs="Arial"/>
          <w:b/>
          <w:sz w:val="22"/>
          <w:szCs w:val="22"/>
        </w:rPr>
        <w:t>inisterial conference in 2015.</w:t>
      </w:r>
    </w:p>
    <w:p w:rsidR="004C6232" w:rsidRDefault="004C6232">
      <w:pPr>
        <w:pStyle w:val="Default"/>
        <w:spacing w:after="213" w:line="276" w:lineRule="auto"/>
        <w:ind w:left="578"/>
        <w:jc w:val="both"/>
        <w:rPr>
          <w:rFonts w:ascii="Arial" w:hAnsi="Arial" w:cs="Arial"/>
          <w:bCs/>
          <w:sz w:val="22"/>
          <w:szCs w:val="22"/>
        </w:rPr>
      </w:pPr>
      <w:r>
        <w:rPr>
          <w:rFonts w:ascii="Arial" w:hAnsi="Arial" w:cs="Arial"/>
          <w:bCs/>
          <w:sz w:val="22"/>
          <w:szCs w:val="22"/>
        </w:rPr>
        <w:t xml:space="preserve">We will look at the impact of national higher education policies on learning mobility and on the balance of mobility flows. </w:t>
      </w:r>
      <w:r w:rsidRPr="00E510DB">
        <w:rPr>
          <w:rFonts w:ascii="Arial" w:hAnsi="Arial" w:cs="Arial"/>
          <w:bCs/>
          <w:sz w:val="22"/>
          <w:szCs w:val="22"/>
        </w:rPr>
        <w:t xml:space="preserve">As a basis for this, the member </w:t>
      </w:r>
      <w:r>
        <w:rPr>
          <w:rFonts w:ascii="Arial" w:hAnsi="Arial" w:cs="Arial"/>
          <w:bCs/>
          <w:sz w:val="22"/>
          <w:szCs w:val="22"/>
        </w:rPr>
        <w:t>countries</w:t>
      </w:r>
      <w:r w:rsidRPr="00E510DB">
        <w:rPr>
          <w:rFonts w:ascii="Arial" w:hAnsi="Arial" w:cs="Arial"/>
          <w:bCs/>
          <w:sz w:val="22"/>
          <w:szCs w:val="22"/>
        </w:rPr>
        <w:t xml:space="preserve"> will</w:t>
      </w:r>
      <w:r>
        <w:rPr>
          <w:rFonts w:ascii="Arial" w:hAnsi="Arial" w:cs="Arial"/>
          <w:bCs/>
          <w:sz w:val="22"/>
          <w:szCs w:val="22"/>
        </w:rPr>
        <w:t>,</w:t>
      </w:r>
      <w:r w:rsidRPr="00E510DB">
        <w:rPr>
          <w:rFonts w:ascii="Arial" w:hAnsi="Arial" w:cs="Arial"/>
          <w:bCs/>
          <w:sz w:val="22"/>
          <w:szCs w:val="22"/>
        </w:rPr>
        <w:t xml:space="preserve"> in their national reports for the next </w:t>
      </w:r>
      <w:r>
        <w:rPr>
          <w:rFonts w:ascii="Arial" w:hAnsi="Arial" w:cs="Arial"/>
          <w:bCs/>
          <w:sz w:val="22"/>
          <w:szCs w:val="22"/>
        </w:rPr>
        <w:t>m</w:t>
      </w:r>
      <w:r w:rsidRPr="00E510DB">
        <w:rPr>
          <w:rFonts w:ascii="Arial" w:hAnsi="Arial" w:cs="Arial"/>
          <w:bCs/>
          <w:sz w:val="22"/>
          <w:szCs w:val="22"/>
        </w:rPr>
        <w:t>inisterial conference</w:t>
      </w:r>
      <w:r>
        <w:rPr>
          <w:rFonts w:ascii="Arial" w:hAnsi="Arial" w:cs="Arial"/>
          <w:bCs/>
          <w:sz w:val="22"/>
          <w:szCs w:val="22"/>
        </w:rPr>
        <w:t>,</w:t>
      </w:r>
      <w:r w:rsidRPr="00E510DB">
        <w:rPr>
          <w:rFonts w:ascii="Arial" w:hAnsi="Arial" w:cs="Arial"/>
          <w:bCs/>
          <w:sz w:val="22"/>
          <w:szCs w:val="22"/>
        </w:rPr>
        <w:t xml:space="preserve"> provide information about the development and implementation of the national strategies and the </w:t>
      </w:r>
      <w:r>
        <w:rPr>
          <w:rFonts w:ascii="Arial" w:hAnsi="Arial" w:cs="Arial"/>
          <w:bCs/>
          <w:sz w:val="22"/>
          <w:szCs w:val="22"/>
        </w:rPr>
        <w:t xml:space="preserve">progress towards achieving </w:t>
      </w:r>
      <w:r w:rsidRPr="00E510DB">
        <w:rPr>
          <w:rFonts w:ascii="Arial" w:hAnsi="Arial" w:cs="Arial"/>
          <w:bCs/>
          <w:sz w:val="22"/>
          <w:szCs w:val="22"/>
        </w:rPr>
        <w:t>the</w:t>
      </w:r>
      <w:r>
        <w:rPr>
          <w:rFonts w:ascii="Arial" w:hAnsi="Arial" w:cs="Arial"/>
          <w:bCs/>
          <w:sz w:val="22"/>
          <w:szCs w:val="22"/>
        </w:rPr>
        <w:t>ir</w:t>
      </w:r>
      <w:r w:rsidRPr="00E510DB">
        <w:rPr>
          <w:rFonts w:ascii="Arial" w:hAnsi="Arial" w:cs="Arial"/>
          <w:bCs/>
          <w:sz w:val="22"/>
          <w:szCs w:val="22"/>
        </w:rPr>
        <w:t xml:space="preserve"> mobility targets</w:t>
      </w:r>
      <w:r>
        <w:rPr>
          <w:rFonts w:ascii="Arial" w:hAnsi="Arial" w:cs="Arial"/>
          <w:bCs/>
          <w:sz w:val="22"/>
          <w:szCs w:val="22"/>
        </w:rPr>
        <w:t xml:space="preserve"> and </w:t>
      </w:r>
      <w:r w:rsidRPr="00E510DB">
        <w:rPr>
          <w:rFonts w:ascii="Arial" w:hAnsi="Arial" w:cs="Arial"/>
          <w:bCs/>
          <w:sz w:val="22"/>
          <w:szCs w:val="22"/>
        </w:rPr>
        <w:t xml:space="preserve">on the </w:t>
      </w:r>
      <w:r>
        <w:rPr>
          <w:rFonts w:ascii="Arial" w:hAnsi="Arial" w:cs="Arial"/>
          <w:bCs/>
          <w:sz w:val="22"/>
          <w:szCs w:val="22"/>
        </w:rPr>
        <w:t>removal</w:t>
      </w:r>
      <w:r w:rsidRPr="00E510DB">
        <w:rPr>
          <w:rFonts w:ascii="Arial" w:hAnsi="Arial" w:cs="Arial"/>
          <w:bCs/>
          <w:sz w:val="22"/>
          <w:szCs w:val="22"/>
        </w:rPr>
        <w:t xml:space="preserve"> of obstacles to mobility</w:t>
      </w:r>
      <w:r>
        <w:rPr>
          <w:rFonts w:ascii="Arial" w:hAnsi="Arial" w:cs="Arial"/>
          <w:bCs/>
          <w:sz w:val="22"/>
          <w:szCs w:val="22"/>
        </w:rPr>
        <w:t xml:space="preserve">. Reports and further efforts will be made to improve the availability of internationally comparable data on the issue in order to promote policy learning. </w:t>
      </w:r>
    </w:p>
    <w:sectPr w:rsidR="004C6232" w:rsidSect="00ED4494">
      <w:headerReference w:type="even" r:id="rId8"/>
      <w:headerReference w:type="default" r:id="rId9"/>
      <w:headerReference w:type="first" r:id="rId10"/>
      <w:pgSz w:w="11906" w:h="16838"/>
      <w:pgMar w:top="1247"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3F" w:rsidRDefault="00290B3F">
      <w:r>
        <w:separator/>
      </w:r>
    </w:p>
  </w:endnote>
  <w:endnote w:type="continuationSeparator" w:id="0">
    <w:p w:rsidR="00290B3F" w:rsidRDefault="0029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3F" w:rsidRDefault="00290B3F">
      <w:r>
        <w:separator/>
      </w:r>
    </w:p>
  </w:footnote>
  <w:footnote w:type="continuationSeparator" w:id="0">
    <w:p w:rsidR="00290B3F" w:rsidRDefault="00290B3F">
      <w:r>
        <w:continuationSeparator/>
      </w:r>
    </w:p>
  </w:footnote>
  <w:footnote w:id="1">
    <w:p w:rsidR="004C6232" w:rsidRDefault="004C6232">
      <w:pPr>
        <w:pStyle w:val="FootnoteText"/>
      </w:pPr>
      <w:r>
        <w:rPr>
          <w:rStyle w:val="FootnoteReference"/>
        </w:rPr>
        <w:footnoteRef/>
      </w:r>
      <w:r w:rsidRPr="00BB50E7">
        <w:rPr>
          <w:lang w:val="en-GB"/>
        </w:rPr>
        <w:t xml:space="preserve"> </w:t>
      </w:r>
      <w:r>
        <w:rPr>
          <w:lang w:val="en-GB"/>
        </w:rPr>
        <w:t xml:space="preserve">Without prejudice to the budget.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32" w:rsidRDefault="004C6232" w:rsidP="0055150B">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4C6232" w:rsidRDefault="004C6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32" w:rsidRDefault="004C6232" w:rsidP="0055150B">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C83C1D">
      <w:rPr>
        <w:rStyle w:val="PageNumber"/>
        <w:rFonts w:cs="Calibri"/>
        <w:noProof/>
      </w:rPr>
      <w:t>6</w:t>
    </w:r>
    <w:r>
      <w:rPr>
        <w:rStyle w:val="PageNumber"/>
        <w:rFonts w:cs="Calibri"/>
      </w:rPr>
      <w:fldChar w:fldCharType="end"/>
    </w:r>
  </w:p>
  <w:p w:rsidR="004C6232" w:rsidRDefault="004C6232" w:rsidP="00C80E46">
    <w:pPr>
      <w:pStyle w:val="Header"/>
    </w:pPr>
    <w:r>
      <w:t>Draft: 13 February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32" w:rsidRPr="00801A7E" w:rsidRDefault="004C6232">
    <w:pPr>
      <w:pStyle w:val="Header"/>
    </w:pPr>
    <w:r>
      <w:t>Draft: 13 February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20A7A"/>
    <w:multiLevelType w:val="multilevel"/>
    <w:tmpl w:val="FB48C57E"/>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E26420A0"/>
    <w:multiLevelType w:val="hybridMultilevel"/>
    <w:tmpl w:val="80A38D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9F84595"/>
    <w:multiLevelType w:val="multilevel"/>
    <w:tmpl w:val="1E6EE134"/>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B21D99"/>
    <w:multiLevelType w:val="hybridMultilevel"/>
    <w:tmpl w:val="A7AE6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E70B6"/>
    <w:multiLevelType w:val="hybridMultilevel"/>
    <w:tmpl w:val="4FD29C2A"/>
    <w:lvl w:ilvl="0" w:tplc="9DAA0950">
      <w:start w:val="1"/>
      <w:numFmt w:val="decimal"/>
      <w:lvlText w:val="(%1)"/>
      <w:lvlJc w:val="left"/>
      <w:pPr>
        <w:tabs>
          <w:tab w:val="num" w:pos="1155"/>
        </w:tabs>
        <w:ind w:left="1155" w:hanging="435"/>
      </w:pPr>
      <w:rPr>
        <w:rFonts w:cs="Times New Roman" w:hint="default"/>
        <w:b w:val="0"/>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5">
    <w:nsid w:val="1A8630F7"/>
    <w:multiLevelType w:val="hybridMultilevel"/>
    <w:tmpl w:val="8A8CA968"/>
    <w:lvl w:ilvl="0" w:tplc="8302616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F7F4E86"/>
    <w:multiLevelType w:val="hybridMultilevel"/>
    <w:tmpl w:val="BD3AF7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2A6462E"/>
    <w:multiLevelType w:val="hybridMultilevel"/>
    <w:tmpl w:val="22206DD4"/>
    <w:lvl w:ilvl="0" w:tplc="04070001">
      <w:start w:val="1"/>
      <w:numFmt w:val="bullet"/>
      <w:lvlText w:val=""/>
      <w:lvlJc w:val="left"/>
      <w:pPr>
        <w:ind w:left="1298" w:hanging="360"/>
      </w:pPr>
      <w:rPr>
        <w:rFonts w:ascii="Symbol" w:hAnsi="Symbol" w:hint="default"/>
      </w:rPr>
    </w:lvl>
    <w:lvl w:ilvl="1" w:tplc="04070003" w:tentative="1">
      <w:start w:val="1"/>
      <w:numFmt w:val="bullet"/>
      <w:lvlText w:val="o"/>
      <w:lvlJc w:val="left"/>
      <w:pPr>
        <w:ind w:left="2018" w:hanging="360"/>
      </w:pPr>
      <w:rPr>
        <w:rFonts w:ascii="Courier New" w:hAnsi="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8">
    <w:nsid w:val="38AD785F"/>
    <w:multiLevelType w:val="hybridMultilevel"/>
    <w:tmpl w:val="B07ADC86"/>
    <w:lvl w:ilvl="0" w:tplc="F86254E0">
      <w:start w:val="1"/>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9">
    <w:nsid w:val="39397D15"/>
    <w:multiLevelType w:val="hybridMultilevel"/>
    <w:tmpl w:val="9F88CA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0">
    <w:nsid w:val="3CD735AC"/>
    <w:multiLevelType w:val="hybridMultilevel"/>
    <w:tmpl w:val="C7B062AE"/>
    <w:lvl w:ilvl="0" w:tplc="0407000F">
      <w:start w:val="1"/>
      <w:numFmt w:val="decimal"/>
      <w:lvlText w:val="%1."/>
      <w:lvlJc w:val="left"/>
      <w:pPr>
        <w:tabs>
          <w:tab w:val="num" w:pos="502"/>
        </w:tabs>
        <w:ind w:left="502"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nsid w:val="4430386E"/>
    <w:multiLevelType w:val="hybridMultilevel"/>
    <w:tmpl w:val="1EBEBF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2">
    <w:nsid w:val="5BB91DB5"/>
    <w:multiLevelType w:val="hybridMultilevel"/>
    <w:tmpl w:val="A9A0033A"/>
    <w:lvl w:ilvl="0" w:tplc="06AE7B46">
      <w:start w:val="1"/>
      <w:numFmt w:val="decimal"/>
      <w:lvlText w:val="(%1)"/>
      <w:lvlJc w:val="left"/>
      <w:pPr>
        <w:tabs>
          <w:tab w:val="num" w:pos="735"/>
        </w:tabs>
        <w:ind w:left="735" w:hanging="37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62C72916"/>
    <w:multiLevelType w:val="hybridMultilevel"/>
    <w:tmpl w:val="E1BC97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69AA6115"/>
    <w:multiLevelType w:val="hybridMultilevel"/>
    <w:tmpl w:val="35C8A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10"/>
  </w:num>
  <w:num w:numId="6">
    <w:abstractNumId w:val="8"/>
  </w:num>
  <w:num w:numId="7">
    <w:abstractNumId w:val="12"/>
  </w:num>
  <w:num w:numId="8">
    <w:abstractNumId w:val="4"/>
  </w:num>
  <w:num w:numId="9">
    <w:abstractNumId w:val="6"/>
  </w:num>
  <w:num w:numId="10">
    <w:abstractNumId w:val="3"/>
  </w:num>
  <w:num w:numId="11">
    <w:abstractNumId w:val="14"/>
  </w:num>
  <w:num w:numId="12">
    <w:abstractNumId w:val="1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04D"/>
    <w:rsid w:val="000007C9"/>
    <w:rsid w:val="000013AF"/>
    <w:rsid w:val="0000327F"/>
    <w:rsid w:val="000035C8"/>
    <w:rsid w:val="0000407D"/>
    <w:rsid w:val="00006BB0"/>
    <w:rsid w:val="00006DF1"/>
    <w:rsid w:val="00007DCA"/>
    <w:rsid w:val="000100E6"/>
    <w:rsid w:val="00010641"/>
    <w:rsid w:val="000106BA"/>
    <w:rsid w:val="00010E82"/>
    <w:rsid w:val="00010F6D"/>
    <w:rsid w:val="00011AA0"/>
    <w:rsid w:val="00011BE4"/>
    <w:rsid w:val="00012CE3"/>
    <w:rsid w:val="000130A2"/>
    <w:rsid w:val="000138DA"/>
    <w:rsid w:val="0001515F"/>
    <w:rsid w:val="000204B1"/>
    <w:rsid w:val="00020537"/>
    <w:rsid w:val="0002107C"/>
    <w:rsid w:val="00021DD5"/>
    <w:rsid w:val="000237EF"/>
    <w:rsid w:val="00023893"/>
    <w:rsid w:val="00023E08"/>
    <w:rsid w:val="000244DF"/>
    <w:rsid w:val="00024E8D"/>
    <w:rsid w:val="0002754D"/>
    <w:rsid w:val="00030469"/>
    <w:rsid w:val="00031304"/>
    <w:rsid w:val="00031E5C"/>
    <w:rsid w:val="00032129"/>
    <w:rsid w:val="000331EE"/>
    <w:rsid w:val="00034FE7"/>
    <w:rsid w:val="00035C7D"/>
    <w:rsid w:val="000370F0"/>
    <w:rsid w:val="00037D43"/>
    <w:rsid w:val="00040E8C"/>
    <w:rsid w:val="0004295E"/>
    <w:rsid w:val="00042A73"/>
    <w:rsid w:val="00042CF6"/>
    <w:rsid w:val="00042F41"/>
    <w:rsid w:val="00044194"/>
    <w:rsid w:val="00044B39"/>
    <w:rsid w:val="00044DD9"/>
    <w:rsid w:val="00045669"/>
    <w:rsid w:val="000457EE"/>
    <w:rsid w:val="00045F29"/>
    <w:rsid w:val="00046FFA"/>
    <w:rsid w:val="00050C24"/>
    <w:rsid w:val="000511A2"/>
    <w:rsid w:val="000518B5"/>
    <w:rsid w:val="00052B9F"/>
    <w:rsid w:val="0005466F"/>
    <w:rsid w:val="0005567C"/>
    <w:rsid w:val="00060440"/>
    <w:rsid w:val="0006069D"/>
    <w:rsid w:val="00061171"/>
    <w:rsid w:val="000623DB"/>
    <w:rsid w:val="00063FD5"/>
    <w:rsid w:val="00064DF8"/>
    <w:rsid w:val="00065332"/>
    <w:rsid w:val="00065FE4"/>
    <w:rsid w:val="00066003"/>
    <w:rsid w:val="00066E44"/>
    <w:rsid w:val="000725D5"/>
    <w:rsid w:val="0007420D"/>
    <w:rsid w:val="000803AC"/>
    <w:rsid w:val="00081525"/>
    <w:rsid w:val="00081E91"/>
    <w:rsid w:val="0008230D"/>
    <w:rsid w:val="00082836"/>
    <w:rsid w:val="00082BCB"/>
    <w:rsid w:val="000838C5"/>
    <w:rsid w:val="000844C6"/>
    <w:rsid w:val="00084B4D"/>
    <w:rsid w:val="00091281"/>
    <w:rsid w:val="0009252A"/>
    <w:rsid w:val="00094336"/>
    <w:rsid w:val="00096E23"/>
    <w:rsid w:val="000970C2"/>
    <w:rsid w:val="00097F4D"/>
    <w:rsid w:val="000A02A9"/>
    <w:rsid w:val="000A08F9"/>
    <w:rsid w:val="000A175E"/>
    <w:rsid w:val="000A300D"/>
    <w:rsid w:val="000A3FFE"/>
    <w:rsid w:val="000A48AD"/>
    <w:rsid w:val="000B0690"/>
    <w:rsid w:val="000B1EB8"/>
    <w:rsid w:val="000B2477"/>
    <w:rsid w:val="000B2C46"/>
    <w:rsid w:val="000B2FCF"/>
    <w:rsid w:val="000B59B5"/>
    <w:rsid w:val="000B59B9"/>
    <w:rsid w:val="000B7371"/>
    <w:rsid w:val="000C00E4"/>
    <w:rsid w:val="000C1BCF"/>
    <w:rsid w:val="000C30D8"/>
    <w:rsid w:val="000C33C5"/>
    <w:rsid w:val="000C349A"/>
    <w:rsid w:val="000C34F0"/>
    <w:rsid w:val="000C4A59"/>
    <w:rsid w:val="000C6A51"/>
    <w:rsid w:val="000C6E06"/>
    <w:rsid w:val="000C749D"/>
    <w:rsid w:val="000C7FCC"/>
    <w:rsid w:val="000D0D90"/>
    <w:rsid w:val="000D1D55"/>
    <w:rsid w:val="000D262C"/>
    <w:rsid w:val="000D272D"/>
    <w:rsid w:val="000D3A5C"/>
    <w:rsid w:val="000D3FC9"/>
    <w:rsid w:val="000D4B3C"/>
    <w:rsid w:val="000D4FCE"/>
    <w:rsid w:val="000D572D"/>
    <w:rsid w:val="000D5950"/>
    <w:rsid w:val="000D5C05"/>
    <w:rsid w:val="000D6207"/>
    <w:rsid w:val="000E0937"/>
    <w:rsid w:val="000E1317"/>
    <w:rsid w:val="000E17E8"/>
    <w:rsid w:val="000E4B8B"/>
    <w:rsid w:val="000E61E7"/>
    <w:rsid w:val="000E7242"/>
    <w:rsid w:val="000E7724"/>
    <w:rsid w:val="000F01D8"/>
    <w:rsid w:val="000F0D86"/>
    <w:rsid w:val="000F109B"/>
    <w:rsid w:val="000F19E3"/>
    <w:rsid w:val="000F3649"/>
    <w:rsid w:val="000F41B4"/>
    <w:rsid w:val="000F50E3"/>
    <w:rsid w:val="000F6446"/>
    <w:rsid w:val="000F682E"/>
    <w:rsid w:val="000F6846"/>
    <w:rsid w:val="000F7082"/>
    <w:rsid w:val="00102553"/>
    <w:rsid w:val="00102DD2"/>
    <w:rsid w:val="00103E1A"/>
    <w:rsid w:val="00104878"/>
    <w:rsid w:val="001053F4"/>
    <w:rsid w:val="00107C75"/>
    <w:rsid w:val="00107E5C"/>
    <w:rsid w:val="00110062"/>
    <w:rsid w:val="00110375"/>
    <w:rsid w:val="001127CF"/>
    <w:rsid w:val="00122399"/>
    <w:rsid w:val="00123ED8"/>
    <w:rsid w:val="00124084"/>
    <w:rsid w:val="001241D3"/>
    <w:rsid w:val="00124BB0"/>
    <w:rsid w:val="00125456"/>
    <w:rsid w:val="00125DD5"/>
    <w:rsid w:val="00126480"/>
    <w:rsid w:val="001277D6"/>
    <w:rsid w:val="00130567"/>
    <w:rsid w:val="00130BF7"/>
    <w:rsid w:val="00131A3F"/>
    <w:rsid w:val="00132032"/>
    <w:rsid w:val="00132068"/>
    <w:rsid w:val="00132193"/>
    <w:rsid w:val="0013313E"/>
    <w:rsid w:val="00134EDB"/>
    <w:rsid w:val="00136818"/>
    <w:rsid w:val="0014095C"/>
    <w:rsid w:val="00140E2D"/>
    <w:rsid w:val="00141DCF"/>
    <w:rsid w:val="00142A41"/>
    <w:rsid w:val="0014720C"/>
    <w:rsid w:val="00147921"/>
    <w:rsid w:val="00150960"/>
    <w:rsid w:val="001516F2"/>
    <w:rsid w:val="001550A3"/>
    <w:rsid w:val="001560E3"/>
    <w:rsid w:val="00156856"/>
    <w:rsid w:val="00157D1D"/>
    <w:rsid w:val="00165450"/>
    <w:rsid w:val="00166A67"/>
    <w:rsid w:val="001673E6"/>
    <w:rsid w:val="00167A26"/>
    <w:rsid w:val="00170A6B"/>
    <w:rsid w:val="00176979"/>
    <w:rsid w:val="00176DB8"/>
    <w:rsid w:val="00180EE4"/>
    <w:rsid w:val="00183B96"/>
    <w:rsid w:val="001844AF"/>
    <w:rsid w:val="00184F0D"/>
    <w:rsid w:val="00185037"/>
    <w:rsid w:val="00186AF6"/>
    <w:rsid w:val="0018733A"/>
    <w:rsid w:val="0018778F"/>
    <w:rsid w:val="00192476"/>
    <w:rsid w:val="00193208"/>
    <w:rsid w:val="00194780"/>
    <w:rsid w:val="00194B89"/>
    <w:rsid w:val="00194DDF"/>
    <w:rsid w:val="00195420"/>
    <w:rsid w:val="00195BC7"/>
    <w:rsid w:val="00195CEE"/>
    <w:rsid w:val="00196406"/>
    <w:rsid w:val="001964AC"/>
    <w:rsid w:val="001967CD"/>
    <w:rsid w:val="001967E6"/>
    <w:rsid w:val="001973ED"/>
    <w:rsid w:val="001A133D"/>
    <w:rsid w:val="001A3110"/>
    <w:rsid w:val="001A59FC"/>
    <w:rsid w:val="001A6CB0"/>
    <w:rsid w:val="001A70FA"/>
    <w:rsid w:val="001A7B6B"/>
    <w:rsid w:val="001B1372"/>
    <w:rsid w:val="001B2575"/>
    <w:rsid w:val="001B2FE9"/>
    <w:rsid w:val="001B3261"/>
    <w:rsid w:val="001B3472"/>
    <w:rsid w:val="001B3CA4"/>
    <w:rsid w:val="001B3D77"/>
    <w:rsid w:val="001B48E2"/>
    <w:rsid w:val="001B49D1"/>
    <w:rsid w:val="001B4D10"/>
    <w:rsid w:val="001C02B9"/>
    <w:rsid w:val="001C13D5"/>
    <w:rsid w:val="001C1B2F"/>
    <w:rsid w:val="001C1C0F"/>
    <w:rsid w:val="001C2B5F"/>
    <w:rsid w:val="001C3DD0"/>
    <w:rsid w:val="001C3E58"/>
    <w:rsid w:val="001C4AEF"/>
    <w:rsid w:val="001C55F4"/>
    <w:rsid w:val="001C6AD9"/>
    <w:rsid w:val="001C6D63"/>
    <w:rsid w:val="001D0F7A"/>
    <w:rsid w:val="001D14DF"/>
    <w:rsid w:val="001D20A9"/>
    <w:rsid w:val="001D4E41"/>
    <w:rsid w:val="001D611E"/>
    <w:rsid w:val="001D7BB1"/>
    <w:rsid w:val="001E1442"/>
    <w:rsid w:val="001E1C56"/>
    <w:rsid w:val="001E26E6"/>
    <w:rsid w:val="001E2974"/>
    <w:rsid w:val="001F03F1"/>
    <w:rsid w:val="001F33C1"/>
    <w:rsid w:val="001F49D8"/>
    <w:rsid w:val="001F4E7A"/>
    <w:rsid w:val="001F5373"/>
    <w:rsid w:val="001F5492"/>
    <w:rsid w:val="001F5858"/>
    <w:rsid w:val="001F64C1"/>
    <w:rsid w:val="001F6834"/>
    <w:rsid w:val="002000C3"/>
    <w:rsid w:val="00200BB4"/>
    <w:rsid w:val="002021A5"/>
    <w:rsid w:val="00203443"/>
    <w:rsid w:val="002035F3"/>
    <w:rsid w:val="0020374B"/>
    <w:rsid w:val="002039C3"/>
    <w:rsid w:val="0020460E"/>
    <w:rsid w:val="00206528"/>
    <w:rsid w:val="002079EB"/>
    <w:rsid w:val="00207D3A"/>
    <w:rsid w:val="002113A0"/>
    <w:rsid w:val="00212207"/>
    <w:rsid w:val="00212521"/>
    <w:rsid w:val="00212684"/>
    <w:rsid w:val="0021577C"/>
    <w:rsid w:val="002159B2"/>
    <w:rsid w:val="00216923"/>
    <w:rsid w:val="00217150"/>
    <w:rsid w:val="0021772B"/>
    <w:rsid w:val="002212E1"/>
    <w:rsid w:val="00221EA2"/>
    <w:rsid w:val="0022338E"/>
    <w:rsid w:val="00223C71"/>
    <w:rsid w:val="00223E69"/>
    <w:rsid w:val="0022506E"/>
    <w:rsid w:val="00226D97"/>
    <w:rsid w:val="0023164C"/>
    <w:rsid w:val="002319F0"/>
    <w:rsid w:val="00231F6C"/>
    <w:rsid w:val="00233743"/>
    <w:rsid w:val="002338B0"/>
    <w:rsid w:val="00233A5D"/>
    <w:rsid w:val="002346E4"/>
    <w:rsid w:val="002375DF"/>
    <w:rsid w:val="00240750"/>
    <w:rsid w:val="002414BF"/>
    <w:rsid w:val="0024158C"/>
    <w:rsid w:val="002430BB"/>
    <w:rsid w:val="00244109"/>
    <w:rsid w:val="00245312"/>
    <w:rsid w:val="00245F9B"/>
    <w:rsid w:val="00246FD5"/>
    <w:rsid w:val="00251105"/>
    <w:rsid w:val="002518D8"/>
    <w:rsid w:val="00252BDC"/>
    <w:rsid w:val="00253109"/>
    <w:rsid w:val="002535F1"/>
    <w:rsid w:val="0025417E"/>
    <w:rsid w:val="00254A4D"/>
    <w:rsid w:val="0025738E"/>
    <w:rsid w:val="00257532"/>
    <w:rsid w:val="0026015A"/>
    <w:rsid w:val="00260221"/>
    <w:rsid w:val="00260CA3"/>
    <w:rsid w:val="002627B8"/>
    <w:rsid w:val="002634A9"/>
    <w:rsid w:val="00265253"/>
    <w:rsid w:val="00266656"/>
    <w:rsid w:val="00271632"/>
    <w:rsid w:val="00271BBD"/>
    <w:rsid w:val="002728B1"/>
    <w:rsid w:val="00272AA4"/>
    <w:rsid w:val="00272E9D"/>
    <w:rsid w:val="0027433B"/>
    <w:rsid w:val="002751A6"/>
    <w:rsid w:val="00275F57"/>
    <w:rsid w:val="00276D96"/>
    <w:rsid w:val="002771CC"/>
    <w:rsid w:val="0027787D"/>
    <w:rsid w:val="00282FF6"/>
    <w:rsid w:val="00283497"/>
    <w:rsid w:val="00283B5F"/>
    <w:rsid w:val="00284B2A"/>
    <w:rsid w:val="00284DBC"/>
    <w:rsid w:val="0028512D"/>
    <w:rsid w:val="0028781F"/>
    <w:rsid w:val="00287AE4"/>
    <w:rsid w:val="00287FD4"/>
    <w:rsid w:val="00290B3F"/>
    <w:rsid w:val="00290D0C"/>
    <w:rsid w:val="00292475"/>
    <w:rsid w:val="00295699"/>
    <w:rsid w:val="0029579B"/>
    <w:rsid w:val="00296D0F"/>
    <w:rsid w:val="0029750C"/>
    <w:rsid w:val="00297B7A"/>
    <w:rsid w:val="00297DB8"/>
    <w:rsid w:val="002A3AB1"/>
    <w:rsid w:val="002A3FE9"/>
    <w:rsid w:val="002A40BE"/>
    <w:rsid w:val="002A4A02"/>
    <w:rsid w:val="002A7975"/>
    <w:rsid w:val="002B0877"/>
    <w:rsid w:val="002B1397"/>
    <w:rsid w:val="002B178C"/>
    <w:rsid w:val="002B25C8"/>
    <w:rsid w:val="002B371E"/>
    <w:rsid w:val="002B3EB0"/>
    <w:rsid w:val="002B59CD"/>
    <w:rsid w:val="002B6579"/>
    <w:rsid w:val="002B6AB9"/>
    <w:rsid w:val="002C139E"/>
    <w:rsid w:val="002C2091"/>
    <w:rsid w:val="002C2FE5"/>
    <w:rsid w:val="002D3AE4"/>
    <w:rsid w:val="002D4261"/>
    <w:rsid w:val="002D6BC3"/>
    <w:rsid w:val="002D7A27"/>
    <w:rsid w:val="002D7D36"/>
    <w:rsid w:val="002E0EA6"/>
    <w:rsid w:val="002E0FA7"/>
    <w:rsid w:val="002E17FD"/>
    <w:rsid w:val="002E2EA0"/>
    <w:rsid w:val="002E342E"/>
    <w:rsid w:val="002E5A05"/>
    <w:rsid w:val="002F0E87"/>
    <w:rsid w:val="002F1175"/>
    <w:rsid w:val="002F1942"/>
    <w:rsid w:val="002F1ABA"/>
    <w:rsid w:val="002F654E"/>
    <w:rsid w:val="002F6FD0"/>
    <w:rsid w:val="002F7FEB"/>
    <w:rsid w:val="00300037"/>
    <w:rsid w:val="0030161F"/>
    <w:rsid w:val="00301918"/>
    <w:rsid w:val="00301975"/>
    <w:rsid w:val="00302FF5"/>
    <w:rsid w:val="00305160"/>
    <w:rsid w:val="0030567C"/>
    <w:rsid w:val="00306016"/>
    <w:rsid w:val="0030665B"/>
    <w:rsid w:val="00306B39"/>
    <w:rsid w:val="0030782C"/>
    <w:rsid w:val="00307ED4"/>
    <w:rsid w:val="00311315"/>
    <w:rsid w:val="00311B90"/>
    <w:rsid w:val="00311E13"/>
    <w:rsid w:val="003139AA"/>
    <w:rsid w:val="0031557D"/>
    <w:rsid w:val="00315CFB"/>
    <w:rsid w:val="003179DF"/>
    <w:rsid w:val="0032188B"/>
    <w:rsid w:val="00323514"/>
    <w:rsid w:val="00326CDA"/>
    <w:rsid w:val="00327C21"/>
    <w:rsid w:val="003319DE"/>
    <w:rsid w:val="00331F9B"/>
    <w:rsid w:val="00332446"/>
    <w:rsid w:val="0033274A"/>
    <w:rsid w:val="00333533"/>
    <w:rsid w:val="00333A31"/>
    <w:rsid w:val="00334F87"/>
    <w:rsid w:val="00335BA6"/>
    <w:rsid w:val="0034115D"/>
    <w:rsid w:val="003412BC"/>
    <w:rsid w:val="00342340"/>
    <w:rsid w:val="003434E4"/>
    <w:rsid w:val="003455DE"/>
    <w:rsid w:val="0034714A"/>
    <w:rsid w:val="00350D11"/>
    <w:rsid w:val="00350FE4"/>
    <w:rsid w:val="003543E4"/>
    <w:rsid w:val="00361A59"/>
    <w:rsid w:val="00361C21"/>
    <w:rsid w:val="00363FF1"/>
    <w:rsid w:val="0036419D"/>
    <w:rsid w:val="00364A85"/>
    <w:rsid w:val="00365151"/>
    <w:rsid w:val="0036652C"/>
    <w:rsid w:val="003669BC"/>
    <w:rsid w:val="003677C2"/>
    <w:rsid w:val="0037321B"/>
    <w:rsid w:val="003749C4"/>
    <w:rsid w:val="00375FCE"/>
    <w:rsid w:val="00380051"/>
    <w:rsid w:val="00380DC8"/>
    <w:rsid w:val="00380FF6"/>
    <w:rsid w:val="00382E6D"/>
    <w:rsid w:val="0038408A"/>
    <w:rsid w:val="00384B8E"/>
    <w:rsid w:val="003853AE"/>
    <w:rsid w:val="00386D8C"/>
    <w:rsid w:val="00387322"/>
    <w:rsid w:val="00390812"/>
    <w:rsid w:val="00391476"/>
    <w:rsid w:val="00392656"/>
    <w:rsid w:val="00395BBC"/>
    <w:rsid w:val="003963A1"/>
    <w:rsid w:val="00396D97"/>
    <w:rsid w:val="00397020"/>
    <w:rsid w:val="003A05C7"/>
    <w:rsid w:val="003A0EB4"/>
    <w:rsid w:val="003A114F"/>
    <w:rsid w:val="003A2338"/>
    <w:rsid w:val="003A38E4"/>
    <w:rsid w:val="003A3C5E"/>
    <w:rsid w:val="003A413A"/>
    <w:rsid w:val="003A42A0"/>
    <w:rsid w:val="003A4B28"/>
    <w:rsid w:val="003A62AF"/>
    <w:rsid w:val="003A65B9"/>
    <w:rsid w:val="003A7721"/>
    <w:rsid w:val="003A7AF3"/>
    <w:rsid w:val="003B0AEA"/>
    <w:rsid w:val="003B281B"/>
    <w:rsid w:val="003B32B0"/>
    <w:rsid w:val="003B344D"/>
    <w:rsid w:val="003B69AB"/>
    <w:rsid w:val="003B6DEF"/>
    <w:rsid w:val="003C1B44"/>
    <w:rsid w:val="003C1CAB"/>
    <w:rsid w:val="003C1FA2"/>
    <w:rsid w:val="003C431E"/>
    <w:rsid w:val="003C4C94"/>
    <w:rsid w:val="003C5AE1"/>
    <w:rsid w:val="003C60BE"/>
    <w:rsid w:val="003D1463"/>
    <w:rsid w:val="003D3954"/>
    <w:rsid w:val="003D54C3"/>
    <w:rsid w:val="003D6723"/>
    <w:rsid w:val="003E0F8B"/>
    <w:rsid w:val="003E19FE"/>
    <w:rsid w:val="003E2AE3"/>
    <w:rsid w:val="003E5E72"/>
    <w:rsid w:val="003E790E"/>
    <w:rsid w:val="003E7F9A"/>
    <w:rsid w:val="003F1807"/>
    <w:rsid w:val="003F2F9C"/>
    <w:rsid w:val="003F5911"/>
    <w:rsid w:val="00400CB8"/>
    <w:rsid w:val="004025D5"/>
    <w:rsid w:val="00402BE8"/>
    <w:rsid w:val="00405195"/>
    <w:rsid w:val="004056BD"/>
    <w:rsid w:val="00407078"/>
    <w:rsid w:val="004078B9"/>
    <w:rsid w:val="004108B3"/>
    <w:rsid w:val="00411771"/>
    <w:rsid w:val="00411A1F"/>
    <w:rsid w:val="00411BCE"/>
    <w:rsid w:val="00411C40"/>
    <w:rsid w:val="00411D95"/>
    <w:rsid w:val="00413996"/>
    <w:rsid w:val="00413CDF"/>
    <w:rsid w:val="0041406F"/>
    <w:rsid w:val="00414E88"/>
    <w:rsid w:val="00417F9C"/>
    <w:rsid w:val="00420F72"/>
    <w:rsid w:val="0042134B"/>
    <w:rsid w:val="00423093"/>
    <w:rsid w:val="00423DEC"/>
    <w:rsid w:val="00424D00"/>
    <w:rsid w:val="004250AF"/>
    <w:rsid w:val="00425AED"/>
    <w:rsid w:val="004309FB"/>
    <w:rsid w:val="0043169A"/>
    <w:rsid w:val="004352E3"/>
    <w:rsid w:val="004373AD"/>
    <w:rsid w:val="00440A7E"/>
    <w:rsid w:val="0044295D"/>
    <w:rsid w:val="0044411D"/>
    <w:rsid w:val="004444AF"/>
    <w:rsid w:val="00444A01"/>
    <w:rsid w:val="00445239"/>
    <w:rsid w:val="00445CF0"/>
    <w:rsid w:val="004508B1"/>
    <w:rsid w:val="00452722"/>
    <w:rsid w:val="004550D3"/>
    <w:rsid w:val="00455DCB"/>
    <w:rsid w:val="00460842"/>
    <w:rsid w:val="004609C9"/>
    <w:rsid w:val="00460FBF"/>
    <w:rsid w:val="00463020"/>
    <w:rsid w:val="00463884"/>
    <w:rsid w:val="0046423B"/>
    <w:rsid w:val="004666E2"/>
    <w:rsid w:val="00466BB6"/>
    <w:rsid w:val="00467817"/>
    <w:rsid w:val="00470A6F"/>
    <w:rsid w:val="004711EE"/>
    <w:rsid w:val="0047132F"/>
    <w:rsid w:val="0047458A"/>
    <w:rsid w:val="004750BD"/>
    <w:rsid w:val="004751F9"/>
    <w:rsid w:val="0047660B"/>
    <w:rsid w:val="004768E2"/>
    <w:rsid w:val="00480D27"/>
    <w:rsid w:val="004839AA"/>
    <w:rsid w:val="00483E04"/>
    <w:rsid w:val="004858AB"/>
    <w:rsid w:val="004858B2"/>
    <w:rsid w:val="00490442"/>
    <w:rsid w:val="004915CF"/>
    <w:rsid w:val="00491934"/>
    <w:rsid w:val="0049225B"/>
    <w:rsid w:val="00495706"/>
    <w:rsid w:val="00496793"/>
    <w:rsid w:val="004967C7"/>
    <w:rsid w:val="004A0554"/>
    <w:rsid w:val="004A2470"/>
    <w:rsid w:val="004A4649"/>
    <w:rsid w:val="004A60B8"/>
    <w:rsid w:val="004A7368"/>
    <w:rsid w:val="004A7EBD"/>
    <w:rsid w:val="004A7FDA"/>
    <w:rsid w:val="004B0636"/>
    <w:rsid w:val="004B1E3B"/>
    <w:rsid w:val="004B2449"/>
    <w:rsid w:val="004B31C2"/>
    <w:rsid w:val="004B416B"/>
    <w:rsid w:val="004B6472"/>
    <w:rsid w:val="004B6759"/>
    <w:rsid w:val="004C1CFE"/>
    <w:rsid w:val="004C2D4F"/>
    <w:rsid w:val="004C35DA"/>
    <w:rsid w:val="004C6232"/>
    <w:rsid w:val="004D06C9"/>
    <w:rsid w:val="004D3942"/>
    <w:rsid w:val="004D3B8F"/>
    <w:rsid w:val="004D4495"/>
    <w:rsid w:val="004D74ED"/>
    <w:rsid w:val="004D7BF3"/>
    <w:rsid w:val="004E1F9A"/>
    <w:rsid w:val="004E213B"/>
    <w:rsid w:val="004E2867"/>
    <w:rsid w:val="004E3DFC"/>
    <w:rsid w:val="004E7C8C"/>
    <w:rsid w:val="004F0034"/>
    <w:rsid w:val="004F02B2"/>
    <w:rsid w:val="004F04C2"/>
    <w:rsid w:val="004F3A11"/>
    <w:rsid w:val="004F4B49"/>
    <w:rsid w:val="004F5D76"/>
    <w:rsid w:val="004F5E2C"/>
    <w:rsid w:val="004F6100"/>
    <w:rsid w:val="004F63AD"/>
    <w:rsid w:val="004F63CB"/>
    <w:rsid w:val="004F65A2"/>
    <w:rsid w:val="004F65AF"/>
    <w:rsid w:val="00500018"/>
    <w:rsid w:val="00501104"/>
    <w:rsid w:val="00502D14"/>
    <w:rsid w:val="00503AA0"/>
    <w:rsid w:val="005040C9"/>
    <w:rsid w:val="00504285"/>
    <w:rsid w:val="00505F41"/>
    <w:rsid w:val="00506429"/>
    <w:rsid w:val="00506F2C"/>
    <w:rsid w:val="005102B0"/>
    <w:rsid w:val="00510EC6"/>
    <w:rsid w:val="00511847"/>
    <w:rsid w:val="00512152"/>
    <w:rsid w:val="00512690"/>
    <w:rsid w:val="00513794"/>
    <w:rsid w:val="005138F5"/>
    <w:rsid w:val="00513F6A"/>
    <w:rsid w:val="00514FBB"/>
    <w:rsid w:val="00515798"/>
    <w:rsid w:val="00516BAD"/>
    <w:rsid w:val="00516CFA"/>
    <w:rsid w:val="005204D0"/>
    <w:rsid w:val="00521900"/>
    <w:rsid w:val="00521F8E"/>
    <w:rsid w:val="005249D5"/>
    <w:rsid w:val="00525CC1"/>
    <w:rsid w:val="00527F76"/>
    <w:rsid w:val="00530F5D"/>
    <w:rsid w:val="005327F6"/>
    <w:rsid w:val="005342DA"/>
    <w:rsid w:val="00535305"/>
    <w:rsid w:val="00536071"/>
    <w:rsid w:val="005369F4"/>
    <w:rsid w:val="00536B46"/>
    <w:rsid w:val="00540211"/>
    <w:rsid w:val="0054329A"/>
    <w:rsid w:val="00547726"/>
    <w:rsid w:val="0055150B"/>
    <w:rsid w:val="005516C7"/>
    <w:rsid w:val="00553E80"/>
    <w:rsid w:val="005546FF"/>
    <w:rsid w:val="005548B0"/>
    <w:rsid w:val="00556C10"/>
    <w:rsid w:val="00556E09"/>
    <w:rsid w:val="0056001C"/>
    <w:rsid w:val="00560500"/>
    <w:rsid w:val="00561FF7"/>
    <w:rsid w:val="00562BFC"/>
    <w:rsid w:val="00564F9E"/>
    <w:rsid w:val="005662AB"/>
    <w:rsid w:val="005668C1"/>
    <w:rsid w:val="00566CF6"/>
    <w:rsid w:val="0057288C"/>
    <w:rsid w:val="005735FA"/>
    <w:rsid w:val="00573E71"/>
    <w:rsid w:val="005751EA"/>
    <w:rsid w:val="005753D3"/>
    <w:rsid w:val="00580420"/>
    <w:rsid w:val="00581E49"/>
    <w:rsid w:val="00583B6E"/>
    <w:rsid w:val="00583E59"/>
    <w:rsid w:val="00584A78"/>
    <w:rsid w:val="00584DDC"/>
    <w:rsid w:val="00585B53"/>
    <w:rsid w:val="00585C75"/>
    <w:rsid w:val="00587689"/>
    <w:rsid w:val="00590440"/>
    <w:rsid w:val="00590B81"/>
    <w:rsid w:val="005917BF"/>
    <w:rsid w:val="00591C7D"/>
    <w:rsid w:val="0059282F"/>
    <w:rsid w:val="00594755"/>
    <w:rsid w:val="005948A5"/>
    <w:rsid w:val="005952FC"/>
    <w:rsid w:val="00595810"/>
    <w:rsid w:val="00596224"/>
    <w:rsid w:val="00596719"/>
    <w:rsid w:val="00597E43"/>
    <w:rsid w:val="005A0B3D"/>
    <w:rsid w:val="005A21EE"/>
    <w:rsid w:val="005A2885"/>
    <w:rsid w:val="005A290D"/>
    <w:rsid w:val="005A3C78"/>
    <w:rsid w:val="005A4224"/>
    <w:rsid w:val="005A4EEA"/>
    <w:rsid w:val="005A615B"/>
    <w:rsid w:val="005A64B4"/>
    <w:rsid w:val="005A66B0"/>
    <w:rsid w:val="005A7A6F"/>
    <w:rsid w:val="005B2981"/>
    <w:rsid w:val="005B39D4"/>
    <w:rsid w:val="005B4848"/>
    <w:rsid w:val="005B5250"/>
    <w:rsid w:val="005B56C6"/>
    <w:rsid w:val="005C3763"/>
    <w:rsid w:val="005C4B18"/>
    <w:rsid w:val="005C5BFC"/>
    <w:rsid w:val="005C5C4B"/>
    <w:rsid w:val="005C5F91"/>
    <w:rsid w:val="005C678F"/>
    <w:rsid w:val="005D0F74"/>
    <w:rsid w:val="005E319A"/>
    <w:rsid w:val="005E370D"/>
    <w:rsid w:val="005E4A75"/>
    <w:rsid w:val="005E7E80"/>
    <w:rsid w:val="005E7FC8"/>
    <w:rsid w:val="005F2B40"/>
    <w:rsid w:val="005F416F"/>
    <w:rsid w:val="005F6C0A"/>
    <w:rsid w:val="0060078F"/>
    <w:rsid w:val="00600FDF"/>
    <w:rsid w:val="00602475"/>
    <w:rsid w:val="006026A5"/>
    <w:rsid w:val="0060275B"/>
    <w:rsid w:val="0060390A"/>
    <w:rsid w:val="00603937"/>
    <w:rsid w:val="00603983"/>
    <w:rsid w:val="006045E7"/>
    <w:rsid w:val="00605CFE"/>
    <w:rsid w:val="00605DA0"/>
    <w:rsid w:val="0061002A"/>
    <w:rsid w:val="00610109"/>
    <w:rsid w:val="00610495"/>
    <w:rsid w:val="0061053B"/>
    <w:rsid w:val="00610CB8"/>
    <w:rsid w:val="00612735"/>
    <w:rsid w:val="00612979"/>
    <w:rsid w:val="00612F58"/>
    <w:rsid w:val="006143E9"/>
    <w:rsid w:val="006167BF"/>
    <w:rsid w:val="0061764C"/>
    <w:rsid w:val="0062011C"/>
    <w:rsid w:val="00620740"/>
    <w:rsid w:val="0062150A"/>
    <w:rsid w:val="00623884"/>
    <w:rsid w:val="00623D1A"/>
    <w:rsid w:val="00623DDD"/>
    <w:rsid w:val="0062506D"/>
    <w:rsid w:val="00627474"/>
    <w:rsid w:val="00627497"/>
    <w:rsid w:val="0062768E"/>
    <w:rsid w:val="00627EE7"/>
    <w:rsid w:val="00630B74"/>
    <w:rsid w:val="0063256B"/>
    <w:rsid w:val="0063351E"/>
    <w:rsid w:val="00633FF9"/>
    <w:rsid w:val="00634457"/>
    <w:rsid w:val="00635953"/>
    <w:rsid w:val="006371FA"/>
    <w:rsid w:val="00637449"/>
    <w:rsid w:val="00637C97"/>
    <w:rsid w:val="00640DB9"/>
    <w:rsid w:val="00641C4E"/>
    <w:rsid w:val="00644052"/>
    <w:rsid w:val="006446FB"/>
    <w:rsid w:val="00644CFB"/>
    <w:rsid w:val="00646840"/>
    <w:rsid w:val="0065159F"/>
    <w:rsid w:val="00652F2E"/>
    <w:rsid w:val="0065457E"/>
    <w:rsid w:val="00655C1E"/>
    <w:rsid w:val="00662723"/>
    <w:rsid w:val="0066432C"/>
    <w:rsid w:val="00665256"/>
    <w:rsid w:val="0066660C"/>
    <w:rsid w:val="00666AE9"/>
    <w:rsid w:val="00666F83"/>
    <w:rsid w:val="0066719B"/>
    <w:rsid w:val="00667BCE"/>
    <w:rsid w:val="006708A3"/>
    <w:rsid w:val="00671F41"/>
    <w:rsid w:val="00672017"/>
    <w:rsid w:val="00676CE1"/>
    <w:rsid w:val="00682D96"/>
    <w:rsid w:val="006835AE"/>
    <w:rsid w:val="00685031"/>
    <w:rsid w:val="00686BDB"/>
    <w:rsid w:val="00686CA8"/>
    <w:rsid w:val="00687178"/>
    <w:rsid w:val="0069117C"/>
    <w:rsid w:val="006912E4"/>
    <w:rsid w:val="00691901"/>
    <w:rsid w:val="00694992"/>
    <w:rsid w:val="00694D14"/>
    <w:rsid w:val="00694DDA"/>
    <w:rsid w:val="006950CE"/>
    <w:rsid w:val="0069742E"/>
    <w:rsid w:val="006A0C5E"/>
    <w:rsid w:val="006A2E1B"/>
    <w:rsid w:val="006A6727"/>
    <w:rsid w:val="006A7743"/>
    <w:rsid w:val="006B1C29"/>
    <w:rsid w:val="006B2394"/>
    <w:rsid w:val="006B2AA4"/>
    <w:rsid w:val="006B3753"/>
    <w:rsid w:val="006B74E1"/>
    <w:rsid w:val="006B7500"/>
    <w:rsid w:val="006B7D56"/>
    <w:rsid w:val="006B7FB4"/>
    <w:rsid w:val="006C03C3"/>
    <w:rsid w:val="006C1B91"/>
    <w:rsid w:val="006C2391"/>
    <w:rsid w:val="006C327D"/>
    <w:rsid w:val="006C3608"/>
    <w:rsid w:val="006C430D"/>
    <w:rsid w:val="006C4784"/>
    <w:rsid w:val="006C6423"/>
    <w:rsid w:val="006C6E85"/>
    <w:rsid w:val="006D50B6"/>
    <w:rsid w:val="006D6AF1"/>
    <w:rsid w:val="006D7176"/>
    <w:rsid w:val="006D72D2"/>
    <w:rsid w:val="006D78C1"/>
    <w:rsid w:val="006E2812"/>
    <w:rsid w:val="006E2892"/>
    <w:rsid w:val="006E3DAC"/>
    <w:rsid w:val="006F0BE4"/>
    <w:rsid w:val="006F0DFF"/>
    <w:rsid w:val="006F0E69"/>
    <w:rsid w:val="006F292D"/>
    <w:rsid w:val="006F37AF"/>
    <w:rsid w:val="006F3DB9"/>
    <w:rsid w:val="006F40E5"/>
    <w:rsid w:val="006F5397"/>
    <w:rsid w:val="006F6348"/>
    <w:rsid w:val="006F7904"/>
    <w:rsid w:val="006F7A64"/>
    <w:rsid w:val="007001A7"/>
    <w:rsid w:val="00700FFA"/>
    <w:rsid w:val="00703446"/>
    <w:rsid w:val="0070397F"/>
    <w:rsid w:val="00704ADD"/>
    <w:rsid w:val="007051B5"/>
    <w:rsid w:val="00706CB0"/>
    <w:rsid w:val="00706D6B"/>
    <w:rsid w:val="00707983"/>
    <w:rsid w:val="00710D48"/>
    <w:rsid w:val="007115FB"/>
    <w:rsid w:val="00713327"/>
    <w:rsid w:val="007146F9"/>
    <w:rsid w:val="00714CC9"/>
    <w:rsid w:val="00715091"/>
    <w:rsid w:val="00720329"/>
    <w:rsid w:val="007209A3"/>
    <w:rsid w:val="0072328C"/>
    <w:rsid w:val="00723BB3"/>
    <w:rsid w:val="00724126"/>
    <w:rsid w:val="00724BEA"/>
    <w:rsid w:val="00726B2D"/>
    <w:rsid w:val="007303F5"/>
    <w:rsid w:val="007323E2"/>
    <w:rsid w:val="0073377D"/>
    <w:rsid w:val="0073581C"/>
    <w:rsid w:val="00735EB4"/>
    <w:rsid w:val="00736661"/>
    <w:rsid w:val="007446EE"/>
    <w:rsid w:val="00744D99"/>
    <w:rsid w:val="007457EA"/>
    <w:rsid w:val="00745A4C"/>
    <w:rsid w:val="00745A74"/>
    <w:rsid w:val="007461AF"/>
    <w:rsid w:val="00750BB5"/>
    <w:rsid w:val="0075140D"/>
    <w:rsid w:val="007520E3"/>
    <w:rsid w:val="00755D9F"/>
    <w:rsid w:val="00756042"/>
    <w:rsid w:val="00756CE9"/>
    <w:rsid w:val="0076002D"/>
    <w:rsid w:val="007601F8"/>
    <w:rsid w:val="00760D2B"/>
    <w:rsid w:val="007638E5"/>
    <w:rsid w:val="007718C1"/>
    <w:rsid w:val="007724D3"/>
    <w:rsid w:val="0077250F"/>
    <w:rsid w:val="0077302D"/>
    <w:rsid w:val="007731A9"/>
    <w:rsid w:val="007732EF"/>
    <w:rsid w:val="00774BDC"/>
    <w:rsid w:val="00774D4D"/>
    <w:rsid w:val="00776097"/>
    <w:rsid w:val="00776839"/>
    <w:rsid w:val="007770C9"/>
    <w:rsid w:val="0078178E"/>
    <w:rsid w:val="00781A36"/>
    <w:rsid w:val="00783A0D"/>
    <w:rsid w:val="00786932"/>
    <w:rsid w:val="00787A65"/>
    <w:rsid w:val="007910BB"/>
    <w:rsid w:val="0079114C"/>
    <w:rsid w:val="00791685"/>
    <w:rsid w:val="00791C21"/>
    <w:rsid w:val="007923DD"/>
    <w:rsid w:val="0079271B"/>
    <w:rsid w:val="00792A1E"/>
    <w:rsid w:val="00794E2E"/>
    <w:rsid w:val="00795EA5"/>
    <w:rsid w:val="007A0CA4"/>
    <w:rsid w:val="007A2EF4"/>
    <w:rsid w:val="007A3872"/>
    <w:rsid w:val="007A3C54"/>
    <w:rsid w:val="007A4346"/>
    <w:rsid w:val="007A44B4"/>
    <w:rsid w:val="007A6693"/>
    <w:rsid w:val="007A7DBC"/>
    <w:rsid w:val="007B0517"/>
    <w:rsid w:val="007B0741"/>
    <w:rsid w:val="007B11B9"/>
    <w:rsid w:val="007B199F"/>
    <w:rsid w:val="007B460F"/>
    <w:rsid w:val="007B5116"/>
    <w:rsid w:val="007B77FC"/>
    <w:rsid w:val="007B7EB7"/>
    <w:rsid w:val="007C0683"/>
    <w:rsid w:val="007C235C"/>
    <w:rsid w:val="007C2E4B"/>
    <w:rsid w:val="007C35BA"/>
    <w:rsid w:val="007C35E5"/>
    <w:rsid w:val="007C458C"/>
    <w:rsid w:val="007C4E67"/>
    <w:rsid w:val="007C708D"/>
    <w:rsid w:val="007C7ABE"/>
    <w:rsid w:val="007C7EC9"/>
    <w:rsid w:val="007D01E5"/>
    <w:rsid w:val="007D06EC"/>
    <w:rsid w:val="007D1D7F"/>
    <w:rsid w:val="007D31A7"/>
    <w:rsid w:val="007D478B"/>
    <w:rsid w:val="007D50CE"/>
    <w:rsid w:val="007D59EE"/>
    <w:rsid w:val="007D64B1"/>
    <w:rsid w:val="007D693D"/>
    <w:rsid w:val="007D6A58"/>
    <w:rsid w:val="007E1B60"/>
    <w:rsid w:val="007E1E9B"/>
    <w:rsid w:val="007E1F6D"/>
    <w:rsid w:val="007E2055"/>
    <w:rsid w:val="007E31DD"/>
    <w:rsid w:val="007E377E"/>
    <w:rsid w:val="007E3959"/>
    <w:rsid w:val="007E3F98"/>
    <w:rsid w:val="007E5F10"/>
    <w:rsid w:val="007E7291"/>
    <w:rsid w:val="007F1146"/>
    <w:rsid w:val="007F35FA"/>
    <w:rsid w:val="007F5BDD"/>
    <w:rsid w:val="00800228"/>
    <w:rsid w:val="00801A7E"/>
    <w:rsid w:val="0080277F"/>
    <w:rsid w:val="00802A5A"/>
    <w:rsid w:val="008102E5"/>
    <w:rsid w:val="00810682"/>
    <w:rsid w:val="00810901"/>
    <w:rsid w:val="00811FE5"/>
    <w:rsid w:val="008133EE"/>
    <w:rsid w:val="008164E4"/>
    <w:rsid w:val="008170C7"/>
    <w:rsid w:val="00821348"/>
    <w:rsid w:val="00821796"/>
    <w:rsid w:val="0082248A"/>
    <w:rsid w:val="00823754"/>
    <w:rsid w:val="00824392"/>
    <w:rsid w:val="00826B23"/>
    <w:rsid w:val="0082724F"/>
    <w:rsid w:val="008276E3"/>
    <w:rsid w:val="00827919"/>
    <w:rsid w:val="00827C0C"/>
    <w:rsid w:val="00827D1C"/>
    <w:rsid w:val="00830685"/>
    <w:rsid w:val="0083147E"/>
    <w:rsid w:val="00832EC3"/>
    <w:rsid w:val="0083533D"/>
    <w:rsid w:val="008355C2"/>
    <w:rsid w:val="008362DA"/>
    <w:rsid w:val="00840F55"/>
    <w:rsid w:val="008413F4"/>
    <w:rsid w:val="00841656"/>
    <w:rsid w:val="00841861"/>
    <w:rsid w:val="00841C47"/>
    <w:rsid w:val="00841C96"/>
    <w:rsid w:val="00841D01"/>
    <w:rsid w:val="0084323E"/>
    <w:rsid w:val="008437FD"/>
    <w:rsid w:val="00844616"/>
    <w:rsid w:val="0084665A"/>
    <w:rsid w:val="008477B7"/>
    <w:rsid w:val="00847B72"/>
    <w:rsid w:val="00847FA6"/>
    <w:rsid w:val="0085209F"/>
    <w:rsid w:val="00852517"/>
    <w:rsid w:val="00853CB3"/>
    <w:rsid w:val="0085509E"/>
    <w:rsid w:val="00855820"/>
    <w:rsid w:val="008560E7"/>
    <w:rsid w:val="00856128"/>
    <w:rsid w:val="00856BEF"/>
    <w:rsid w:val="00860A49"/>
    <w:rsid w:val="008612AD"/>
    <w:rsid w:val="00861E77"/>
    <w:rsid w:val="0086243B"/>
    <w:rsid w:val="00862F45"/>
    <w:rsid w:val="00867901"/>
    <w:rsid w:val="00867E4F"/>
    <w:rsid w:val="00870642"/>
    <w:rsid w:val="00871E81"/>
    <w:rsid w:val="00874D28"/>
    <w:rsid w:val="008750C0"/>
    <w:rsid w:val="008751FA"/>
    <w:rsid w:val="00875646"/>
    <w:rsid w:val="0087567B"/>
    <w:rsid w:val="00875681"/>
    <w:rsid w:val="00875F4B"/>
    <w:rsid w:val="00877BF0"/>
    <w:rsid w:val="00881348"/>
    <w:rsid w:val="00881E37"/>
    <w:rsid w:val="0088225D"/>
    <w:rsid w:val="008825D2"/>
    <w:rsid w:val="00882F17"/>
    <w:rsid w:val="008840B5"/>
    <w:rsid w:val="00885439"/>
    <w:rsid w:val="0088640F"/>
    <w:rsid w:val="0088695A"/>
    <w:rsid w:val="00887516"/>
    <w:rsid w:val="0089094B"/>
    <w:rsid w:val="00891524"/>
    <w:rsid w:val="00891CF9"/>
    <w:rsid w:val="0089332C"/>
    <w:rsid w:val="008938EC"/>
    <w:rsid w:val="00894DE2"/>
    <w:rsid w:val="0089504D"/>
    <w:rsid w:val="00896099"/>
    <w:rsid w:val="008961D1"/>
    <w:rsid w:val="00896ED6"/>
    <w:rsid w:val="00897084"/>
    <w:rsid w:val="008A2200"/>
    <w:rsid w:val="008A24B7"/>
    <w:rsid w:val="008A3276"/>
    <w:rsid w:val="008A6BE5"/>
    <w:rsid w:val="008B26B9"/>
    <w:rsid w:val="008B4FEB"/>
    <w:rsid w:val="008B77A6"/>
    <w:rsid w:val="008C0269"/>
    <w:rsid w:val="008C0BBA"/>
    <w:rsid w:val="008C0D34"/>
    <w:rsid w:val="008C28E2"/>
    <w:rsid w:val="008C3176"/>
    <w:rsid w:val="008C5222"/>
    <w:rsid w:val="008C5296"/>
    <w:rsid w:val="008C63F8"/>
    <w:rsid w:val="008C70E1"/>
    <w:rsid w:val="008D17A9"/>
    <w:rsid w:val="008D1CFF"/>
    <w:rsid w:val="008D312D"/>
    <w:rsid w:val="008D35A0"/>
    <w:rsid w:val="008D5713"/>
    <w:rsid w:val="008D6B3E"/>
    <w:rsid w:val="008D71B1"/>
    <w:rsid w:val="008D726D"/>
    <w:rsid w:val="008D7995"/>
    <w:rsid w:val="008E001A"/>
    <w:rsid w:val="008E20DD"/>
    <w:rsid w:val="008E27CB"/>
    <w:rsid w:val="008E36F2"/>
    <w:rsid w:val="008E3DFC"/>
    <w:rsid w:val="008E62CE"/>
    <w:rsid w:val="008E7D5C"/>
    <w:rsid w:val="008F16F1"/>
    <w:rsid w:val="008F18CC"/>
    <w:rsid w:val="008F3282"/>
    <w:rsid w:val="008F38C5"/>
    <w:rsid w:val="008F4523"/>
    <w:rsid w:val="008F5862"/>
    <w:rsid w:val="008F605B"/>
    <w:rsid w:val="008F6DAD"/>
    <w:rsid w:val="009029CF"/>
    <w:rsid w:val="00902C0F"/>
    <w:rsid w:val="00902EF7"/>
    <w:rsid w:val="00903964"/>
    <w:rsid w:val="0090410C"/>
    <w:rsid w:val="009045CF"/>
    <w:rsid w:val="00904E32"/>
    <w:rsid w:val="009053EF"/>
    <w:rsid w:val="00906274"/>
    <w:rsid w:val="009066FE"/>
    <w:rsid w:val="00907BD0"/>
    <w:rsid w:val="00907F9E"/>
    <w:rsid w:val="0091040F"/>
    <w:rsid w:val="00910D94"/>
    <w:rsid w:val="00911238"/>
    <w:rsid w:val="00912E4B"/>
    <w:rsid w:val="0091302A"/>
    <w:rsid w:val="00913766"/>
    <w:rsid w:val="00913ACF"/>
    <w:rsid w:val="00913BAC"/>
    <w:rsid w:val="00914346"/>
    <w:rsid w:val="0091737E"/>
    <w:rsid w:val="00922B04"/>
    <w:rsid w:val="00924A4B"/>
    <w:rsid w:val="00924B97"/>
    <w:rsid w:val="00927E60"/>
    <w:rsid w:val="0093106E"/>
    <w:rsid w:val="00931339"/>
    <w:rsid w:val="00931878"/>
    <w:rsid w:val="009319C4"/>
    <w:rsid w:val="0093468A"/>
    <w:rsid w:val="00934850"/>
    <w:rsid w:val="00935A41"/>
    <w:rsid w:val="00935ECA"/>
    <w:rsid w:val="00936909"/>
    <w:rsid w:val="009370C2"/>
    <w:rsid w:val="009403E7"/>
    <w:rsid w:val="00943144"/>
    <w:rsid w:val="009460A9"/>
    <w:rsid w:val="00947958"/>
    <w:rsid w:val="0095071E"/>
    <w:rsid w:val="00950CE3"/>
    <w:rsid w:val="00950DC5"/>
    <w:rsid w:val="00954A2F"/>
    <w:rsid w:val="00955128"/>
    <w:rsid w:val="0095660D"/>
    <w:rsid w:val="00956FA6"/>
    <w:rsid w:val="0096019F"/>
    <w:rsid w:val="00961207"/>
    <w:rsid w:val="00961EA7"/>
    <w:rsid w:val="00962415"/>
    <w:rsid w:val="00962BEB"/>
    <w:rsid w:val="00964393"/>
    <w:rsid w:val="00964F1C"/>
    <w:rsid w:val="00965887"/>
    <w:rsid w:val="00966616"/>
    <w:rsid w:val="009705C7"/>
    <w:rsid w:val="00971A49"/>
    <w:rsid w:val="00973FA6"/>
    <w:rsid w:val="0097521F"/>
    <w:rsid w:val="00975B72"/>
    <w:rsid w:val="00976D92"/>
    <w:rsid w:val="009777BF"/>
    <w:rsid w:val="00977A5D"/>
    <w:rsid w:val="00981803"/>
    <w:rsid w:val="00984C63"/>
    <w:rsid w:val="00985533"/>
    <w:rsid w:val="0099091F"/>
    <w:rsid w:val="009912A6"/>
    <w:rsid w:val="00992398"/>
    <w:rsid w:val="009928EA"/>
    <w:rsid w:val="009948FE"/>
    <w:rsid w:val="009961BD"/>
    <w:rsid w:val="009978BE"/>
    <w:rsid w:val="009A0E0A"/>
    <w:rsid w:val="009A23D0"/>
    <w:rsid w:val="009A43F5"/>
    <w:rsid w:val="009A472B"/>
    <w:rsid w:val="009A6238"/>
    <w:rsid w:val="009A63F6"/>
    <w:rsid w:val="009A7BE6"/>
    <w:rsid w:val="009B0479"/>
    <w:rsid w:val="009B3EC1"/>
    <w:rsid w:val="009B40C9"/>
    <w:rsid w:val="009B4D07"/>
    <w:rsid w:val="009B7627"/>
    <w:rsid w:val="009B7ED5"/>
    <w:rsid w:val="009B7F02"/>
    <w:rsid w:val="009C1723"/>
    <w:rsid w:val="009C1C68"/>
    <w:rsid w:val="009C2E20"/>
    <w:rsid w:val="009C2EF7"/>
    <w:rsid w:val="009C2F0B"/>
    <w:rsid w:val="009C364E"/>
    <w:rsid w:val="009C3655"/>
    <w:rsid w:val="009C4794"/>
    <w:rsid w:val="009C4807"/>
    <w:rsid w:val="009C5663"/>
    <w:rsid w:val="009C5C6A"/>
    <w:rsid w:val="009D063E"/>
    <w:rsid w:val="009D1546"/>
    <w:rsid w:val="009D1A10"/>
    <w:rsid w:val="009D3E27"/>
    <w:rsid w:val="009D62CD"/>
    <w:rsid w:val="009D6D1A"/>
    <w:rsid w:val="009E2698"/>
    <w:rsid w:val="009E3765"/>
    <w:rsid w:val="009E4588"/>
    <w:rsid w:val="009E46B5"/>
    <w:rsid w:val="009E499A"/>
    <w:rsid w:val="009E740C"/>
    <w:rsid w:val="009F0357"/>
    <w:rsid w:val="009F0A99"/>
    <w:rsid w:val="009F108D"/>
    <w:rsid w:val="009F2210"/>
    <w:rsid w:val="009F26DA"/>
    <w:rsid w:val="009F27ED"/>
    <w:rsid w:val="009F370E"/>
    <w:rsid w:val="009F4413"/>
    <w:rsid w:val="009F4C28"/>
    <w:rsid w:val="009F5E31"/>
    <w:rsid w:val="009F5F24"/>
    <w:rsid w:val="009F69ED"/>
    <w:rsid w:val="009F7189"/>
    <w:rsid w:val="009F7FD6"/>
    <w:rsid w:val="00A01392"/>
    <w:rsid w:val="00A03480"/>
    <w:rsid w:val="00A03E64"/>
    <w:rsid w:val="00A06087"/>
    <w:rsid w:val="00A06E8D"/>
    <w:rsid w:val="00A0747D"/>
    <w:rsid w:val="00A1069C"/>
    <w:rsid w:val="00A10FA1"/>
    <w:rsid w:val="00A12B4E"/>
    <w:rsid w:val="00A12C21"/>
    <w:rsid w:val="00A14F31"/>
    <w:rsid w:val="00A153B8"/>
    <w:rsid w:val="00A177CF"/>
    <w:rsid w:val="00A20378"/>
    <w:rsid w:val="00A20B75"/>
    <w:rsid w:val="00A2138D"/>
    <w:rsid w:val="00A21B64"/>
    <w:rsid w:val="00A21B8F"/>
    <w:rsid w:val="00A22895"/>
    <w:rsid w:val="00A23F23"/>
    <w:rsid w:val="00A24F1B"/>
    <w:rsid w:val="00A262B6"/>
    <w:rsid w:val="00A26C7B"/>
    <w:rsid w:val="00A26CC6"/>
    <w:rsid w:val="00A30C54"/>
    <w:rsid w:val="00A32474"/>
    <w:rsid w:val="00A33832"/>
    <w:rsid w:val="00A34E2A"/>
    <w:rsid w:val="00A36628"/>
    <w:rsid w:val="00A3714C"/>
    <w:rsid w:val="00A3714E"/>
    <w:rsid w:val="00A375A9"/>
    <w:rsid w:val="00A37BB6"/>
    <w:rsid w:val="00A40524"/>
    <w:rsid w:val="00A40854"/>
    <w:rsid w:val="00A4114E"/>
    <w:rsid w:val="00A41571"/>
    <w:rsid w:val="00A433F6"/>
    <w:rsid w:val="00A43471"/>
    <w:rsid w:val="00A43FE7"/>
    <w:rsid w:val="00A44764"/>
    <w:rsid w:val="00A450F9"/>
    <w:rsid w:val="00A46E41"/>
    <w:rsid w:val="00A4741D"/>
    <w:rsid w:val="00A50BDE"/>
    <w:rsid w:val="00A5151D"/>
    <w:rsid w:val="00A515A7"/>
    <w:rsid w:val="00A545E0"/>
    <w:rsid w:val="00A54A2E"/>
    <w:rsid w:val="00A55370"/>
    <w:rsid w:val="00A55797"/>
    <w:rsid w:val="00A574A3"/>
    <w:rsid w:val="00A60AFB"/>
    <w:rsid w:val="00A612BD"/>
    <w:rsid w:val="00A62B9C"/>
    <w:rsid w:val="00A64D40"/>
    <w:rsid w:val="00A65683"/>
    <w:rsid w:val="00A65D94"/>
    <w:rsid w:val="00A672D8"/>
    <w:rsid w:val="00A672FC"/>
    <w:rsid w:val="00A70DBD"/>
    <w:rsid w:val="00A73ACE"/>
    <w:rsid w:val="00A75254"/>
    <w:rsid w:val="00A761D1"/>
    <w:rsid w:val="00A80342"/>
    <w:rsid w:val="00A83483"/>
    <w:rsid w:val="00A834E2"/>
    <w:rsid w:val="00A86B33"/>
    <w:rsid w:val="00A87930"/>
    <w:rsid w:val="00A87B5F"/>
    <w:rsid w:val="00A87BC3"/>
    <w:rsid w:val="00A87FCD"/>
    <w:rsid w:val="00A914BC"/>
    <w:rsid w:val="00A91BC6"/>
    <w:rsid w:val="00A91EE9"/>
    <w:rsid w:val="00A92A09"/>
    <w:rsid w:val="00A92ADA"/>
    <w:rsid w:val="00A92BB4"/>
    <w:rsid w:val="00A92C1A"/>
    <w:rsid w:val="00A92DD1"/>
    <w:rsid w:val="00A93149"/>
    <w:rsid w:val="00A93D80"/>
    <w:rsid w:val="00A95B46"/>
    <w:rsid w:val="00AA2397"/>
    <w:rsid w:val="00AA27DD"/>
    <w:rsid w:val="00AA3087"/>
    <w:rsid w:val="00AA427F"/>
    <w:rsid w:val="00AA4975"/>
    <w:rsid w:val="00AA4CD8"/>
    <w:rsid w:val="00AB3032"/>
    <w:rsid w:val="00AB3C26"/>
    <w:rsid w:val="00AB3EB8"/>
    <w:rsid w:val="00AB424D"/>
    <w:rsid w:val="00AB621E"/>
    <w:rsid w:val="00AB7FF5"/>
    <w:rsid w:val="00AC1351"/>
    <w:rsid w:val="00AC1E54"/>
    <w:rsid w:val="00AC1E82"/>
    <w:rsid w:val="00AC2A6B"/>
    <w:rsid w:val="00AC36B2"/>
    <w:rsid w:val="00AC563C"/>
    <w:rsid w:val="00AC5911"/>
    <w:rsid w:val="00AC643F"/>
    <w:rsid w:val="00AC77CB"/>
    <w:rsid w:val="00AD0263"/>
    <w:rsid w:val="00AD072D"/>
    <w:rsid w:val="00AD24CF"/>
    <w:rsid w:val="00AD3473"/>
    <w:rsid w:val="00AD40FB"/>
    <w:rsid w:val="00AD5A8A"/>
    <w:rsid w:val="00AD60E3"/>
    <w:rsid w:val="00AD7437"/>
    <w:rsid w:val="00AE0E19"/>
    <w:rsid w:val="00AE0E90"/>
    <w:rsid w:val="00AE37B7"/>
    <w:rsid w:val="00AE568B"/>
    <w:rsid w:val="00AE5CF8"/>
    <w:rsid w:val="00AE6691"/>
    <w:rsid w:val="00AE7305"/>
    <w:rsid w:val="00AE735A"/>
    <w:rsid w:val="00AE7A98"/>
    <w:rsid w:val="00AF02CA"/>
    <w:rsid w:val="00AF0355"/>
    <w:rsid w:val="00AF1810"/>
    <w:rsid w:val="00AF1D95"/>
    <w:rsid w:val="00AF2C27"/>
    <w:rsid w:val="00AF488A"/>
    <w:rsid w:val="00AF61A8"/>
    <w:rsid w:val="00AF6AB3"/>
    <w:rsid w:val="00AF7001"/>
    <w:rsid w:val="00B00CB3"/>
    <w:rsid w:val="00B01473"/>
    <w:rsid w:val="00B02BDB"/>
    <w:rsid w:val="00B03A85"/>
    <w:rsid w:val="00B04E13"/>
    <w:rsid w:val="00B06ADC"/>
    <w:rsid w:val="00B10B99"/>
    <w:rsid w:val="00B11C35"/>
    <w:rsid w:val="00B120ED"/>
    <w:rsid w:val="00B123CF"/>
    <w:rsid w:val="00B15A30"/>
    <w:rsid w:val="00B15C1B"/>
    <w:rsid w:val="00B15CA3"/>
    <w:rsid w:val="00B15D69"/>
    <w:rsid w:val="00B178D5"/>
    <w:rsid w:val="00B206D9"/>
    <w:rsid w:val="00B2147E"/>
    <w:rsid w:val="00B2257F"/>
    <w:rsid w:val="00B2494B"/>
    <w:rsid w:val="00B26F24"/>
    <w:rsid w:val="00B27B9C"/>
    <w:rsid w:val="00B30418"/>
    <w:rsid w:val="00B31E78"/>
    <w:rsid w:val="00B32772"/>
    <w:rsid w:val="00B3421F"/>
    <w:rsid w:val="00B35C05"/>
    <w:rsid w:val="00B37436"/>
    <w:rsid w:val="00B415AC"/>
    <w:rsid w:val="00B416FA"/>
    <w:rsid w:val="00B41A83"/>
    <w:rsid w:val="00B428B1"/>
    <w:rsid w:val="00B43D18"/>
    <w:rsid w:val="00B46772"/>
    <w:rsid w:val="00B478A6"/>
    <w:rsid w:val="00B503B6"/>
    <w:rsid w:val="00B51AAD"/>
    <w:rsid w:val="00B51BF8"/>
    <w:rsid w:val="00B51FE6"/>
    <w:rsid w:val="00B52FB6"/>
    <w:rsid w:val="00B53D92"/>
    <w:rsid w:val="00B571F2"/>
    <w:rsid w:val="00B60211"/>
    <w:rsid w:val="00B6198B"/>
    <w:rsid w:val="00B62236"/>
    <w:rsid w:val="00B6267F"/>
    <w:rsid w:val="00B63A7B"/>
    <w:rsid w:val="00B646DB"/>
    <w:rsid w:val="00B659DB"/>
    <w:rsid w:val="00B670A9"/>
    <w:rsid w:val="00B6786E"/>
    <w:rsid w:val="00B678AA"/>
    <w:rsid w:val="00B701A2"/>
    <w:rsid w:val="00B709AA"/>
    <w:rsid w:val="00B70CB2"/>
    <w:rsid w:val="00B7345B"/>
    <w:rsid w:val="00B7363C"/>
    <w:rsid w:val="00B745F3"/>
    <w:rsid w:val="00B7469B"/>
    <w:rsid w:val="00B7605B"/>
    <w:rsid w:val="00B77334"/>
    <w:rsid w:val="00B810C0"/>
    <w:rsid w:val="00B8337E"/>
    <w:rsid w:val="00B83982"/>
    <w:rsid w:val="00B84005"/>
    <w:rsid w:val="00B871ED"/>
    <w:rsid w:val="00B87361"/>
    <w:rsid w:val="00B87878"/>
    <w:rsid w:val="00B9231E"/>
    <w:rsid w:val="00B9245B"/>
    <w:rsid w:val="00B939DF"/>
    <w:rsid w:val="00B93B61"/>
    <w:rsid w:val="00B946CC"/>
    <w:rsid w:val="00B95E42"/>
    <w:rsid w:val="00BA3319"/>
    <w:rsid w:val="00BA3DBA"/>
    <w:rsid w:val="00BA4446"/>
    <w:rsid w:val="00BA5AF8"/>
    <w:rsid w:val="00BA69FA"/>
    <w:rsid w:val="00BA743D"/>
    <w:rsid w:val="00BB0DA8"/>
    <w:rsid w:val="00BB0FD9"/>
    <w:rsid w:val="00BB1B2A"/>
    <w:rsid w:val="00BB1B83"/>
    <w:rsid w:val="00BB2102"/>
    <w:rsid w:val="00BB50E7"/>
    <w:rsid w:val="00BB5C18"/>
    <w:rsid w:val="00BB6894"/>
    <w:rsid w:val="00BC1E5A"/>
    <w:rsid w:val="00BC2C2E"/>
    <w:rsid w:val="00BC32A6"/>
    <w:rsid w:val="00BC3C29"/>
    <w:rsid w:val="00BC401D"/>
    <w:rsid w:val="00BC4462"/>
    <w:rsid w:val="00BC4748"/>
    <w:rsid w:val="00BC55FC"/>
    <w:rsid w:val="00BC5C0F"/>
    <w:rsid w:val="00BC5EB9"/>
    <w:rsid w:val="00BC6783"/>
    <w:rsid w:val="00BC6BB0"/>
    <w:rsid w:val="00BC77A2"/>
    <w:rsid w:val="00BD3FBE"/>
    <w:rsid w:val="00BD4DCB"/>
    <w:rsid w:val="00BD5AE1"/>
    <w:rsid w:val="00BD6958"/>
    <w:rsid w:val="00BE06AE"/>
    <w:rsid w:val="00BE12FD"/>
    <w:rsid w:val="00BE1B4E"/>
    <w:rsid w:val="00BE286C"/>
    <w:rsid w:val="00BE2BF7"/>
    <w:rsid w:val="00BE40A6"/>
    <w:rsid w:val="00BE6E94"/>
    <w:rsid w:val="00BF18E3"/>
    <w:rsid w:val="00BF1BF2"/>
    <w:rsid w:val="00BF2F94"/>
    <w:rsid w:val="00BF3505"/>
    <w:rsid w:val="00BF3956"/>
    <w:rsid w:val="00BF3FED"/>
    <w:rsid w:val="00BF49AC"/>
    <w:rsid w:val="00BF5892"/>
    <w:rsid w:val="00BF5A23"/>
    <w:rsid w:val="00BF62E9"/>
    <w:rsid w:val="00BF6422"/>
    <w:rsid w:val="00C01D9D"/>
    <w:rsid w:val="00C0450F"/>
    <w:rsid w:val="00C050A0"/>
    <w:rsid w:val="00C05A34"/>
    <w:rsid w:val="00C109F1"/>
    <w:rsid w:val="00C11639"/>
    <w:rsid w:val="00C124EA"/>
    <w:rsid w:val="00C130FC"/>
    <w:rsid w:val="00C14413"/>
    <w:rsid w:val="00C14CB8"/>
    <w:rsid w:val="00C15CB9"/>
    <w:rsid w:val="00C15D73"/>
    <w:rsid w:val="00C16567"/>
    <w:rsid w:val="00C20266"/>
    <w:rsid w:val="00C2089A"/>
    <w:rsid w:val="00C24029"/>
    <w:rsid w:val="00C245E0"/>
    <w:rsid w:val="00C25D14"/>
    <w:rsid w:val="00C261DE"/>
    <w:rsid w:val="00C266C8"/>
    <w:rsid w:val="00C27A19"/>
    <w:rsid w:val="00C27BF7"/>
    <w:rsid w:val="00C27D9B"/>
    <w:rsid w:val="00C312B8"/>
    <w:rsid w:val="00C365C1"/>
    <w:rsid w:val="00C36670"/>
    <w:rsid w:val="00C370B5"/>
    <w:rsid w:val="00C412C1"/>
    <w:rsid w:val="00C428E7"/>
    <w:rsid w:val="00C433B9"/>
    <w:rsid w:val="00C43B3C"/>
    <w:rsid w:val="00C4458E"/>
    <w:rsid w:val="00C44E77"/>
    <w:rsid w:val="00C45DAB"/>
    <w:rsid w:val="00C460F5"/>
    <w:rsid w:val="00C51B79"/>
    <w:rsid w:val="00C5253C"/>
    <w:rsid w:val="00C52BA8"/>
    <w:rsid w:val="00C53ED6"/>
    <w:rsid w:val="00C53F59"/>
    <w:rsid w:val="00C55497"/>
    <w:rsid w:val="00C56BE0"/>
    <w:rsid w:val="00C57A6C"/>
    <w:rsid w:val="00C57BA7"/>
    <w:rsid w:val="00C602EB"/>
    <w:rsid w:val="00C61139"/>
    <w:rsid w:val="00C6166E"/>
    <w:rsid w:val="00C62564"/>
    <w:rsid w:val="00C62EE5"/>
    <w:rsid w:val="00C63F09"/>
    <w:rsid w:val="00C64565"/>
    <w:rsid w:val="00C66541"/>
    <w:rsid w:val="00C6656C"/>
    <w:rsid w:val="00C6792E"/>
    <w:rsid w:val="00C7048E"/>
    <w:rsid w:val="00C7121D"/>
    <w:rsid w:val="00C72807"/>
    <w:rsid w:val="00C728B3"/>
    <w:rsid w:val="00C73741"/>
    <w:rsid w:val="00C7405B"/>
    <w:rsid w:val="00C741ED"/>
    <w:rsid w:val="00C75788"/>
    <w:rsid w:val="00C807FB"/>
    <w:rsid w:val="00C80E46"/>
    <w:rsid w:val="00C82A7E"/>
    <w:rsid w:val="00C83C1D"/>
    <w:rsid w:val="00C8459A"/>
    <w:rsid w:val="00C909C2"/>
    <w:rsid w:val="00C91641"/>
    <w:rsid w:val="00C9264B"/>
    <w:rsid w:val="00C9460D"/>
    <w:rsid w:val="00C96F15"/>
    <w:rsid w:val="00CA223A"/>
    <w:rsid w:val="00CA2F42"/>
    <w:rsid w:val="00CA38E8"/>
    <w:rsid w:val="00CA3B20"/>
    <w:rsid w:val="00CB03DF"/>
    <w:rsid w:val="00CB10D2"/>
    <w:rsid w:val="00CB15C2"/>
    <w:rsid w:val="00CB2115"/>
    <w:rsid w:val="00CB2F06"/>
    <w:rsid w:val="00CB4090"/>
    <w:rsid w:val="00CB4B18"/>
    <w:rsid w:val="00CB5984"/>
    <w:rsid w:val="00CB59D9"/>
    <w:rsid w:val="00CB70FD"/>
    <w:rsid w:val="00CB76A2"/>
    <w:rsid w:val="00CB7C46"/>
    <w:rsid w:val="00CC25B2"/>
    <w:rsid w:val="00CC3433"/>
    <w:rsid w:val="00CC4F52"/>
    <w:rsid w:val="00CC52E5"/>
    <w:rsid w:val="00CC6365"/>
    <w:rsid w:val="00CD04B2"/>
    <w:rsid w:val="00CD197E"/>
    <w:rsid w:val="00CD2D08"/>
    <w:rsid w:val="00CD2D87"/>
    <w:rsid w:val="00CD3765"/>
    <w:rsid w:val="00CD4C35"/>
    <w:rsid w:val="00CD5149"/>
    <w:rsid w:val="00CD6683"/>
    <w:rsid w:val="00CD7B18"/>
    <w:rsid w:val="00CE06C3"/>
    <w:rsid w:val="00CE08B2"/>
    <w:rsid w:val="00CE10D2"/>
    <w:rsid w:val="00CE55CB"/>
    <w:rsid w:val="00CE6C8E"/>
    <w:rsid w:val="00CF0275"/>
    <w:rsid w:val="00CF1C60"/>
    <w:rsid w:val="00CF3C81"/>
    <w:rsid w:val="00CF3D9F"/>
    <w:rsid w:val="00CF48A8"/>
    <w:rsid w:val="00CF581C"/>
    <w:rsid w:val="00CF7BC1"/>
    <w:rsid w:val="00CF7BF6"/>
    <w:rsid w:val="00D01095"/>
    <w:rsid w:val="00D025B0"/>
    <w:rsid w:val="00D04852"/>
    <w:rsid w:val="00D04A42"/>
    <w:rsid w:val="00D04EBA"/>
    <w:rsid w:val="00D04F5A"/>
    <w:rsid w:val="00D05807"/>
    <w:rsid w:val="00D059C9"/>
    <w:rsid w:val="00D06639"/>
    <w:rsid w:val="00D068DF"/>
    <w:rsid w:val="00D07387"/>
    <w:rsid w:val="00D1118A"/>
    <w:rsid w:val="00D125D4"/>
    <w:rsid w:val="00D13AF3"/>
    <w:rsid w:val="00D13F21"/>
    <w:rsid w:val="00D15451"/>
    <w:rsid w:val="00D16017"/>
    <w:rsid w:val="00D1626F"/>
    <w:rsid w:val="00D21729"/>
    <w:rsid w:val="00D2182B"/>
    <w:rsid w:val="00D219B2"/>
    <w:rsid w:val="00D23F1E"/>
    <w:rsid w:val="00D24842"/>
    <w:rsid w:val="00D26426"/>
    <w:rsid w:val="00D305D6"/>
    <w:rsid w:val="00D30711"/>
    <w:rsid w:val="00D3074B"/>
    <w:rsid w:val="00D3214E"/>
    <w:rsid w:val="00D3280F"/>
    <w:rsid w:val="00D32861"/>
    <w:rsid w:val="00D33351"/>
    <w:rsid w:val="00D35265"/>
    <w:rsid w:val="00D371DC"/>
    <w:rsid w:val="00D40BAF"/>
    <w:rsid w:val="00D42B90"/>
    <w:rsid w:val="00D43272"/>
    <w:rsid w:val="00D44EA8"/>
    <w:rsid w:val="00D45CF3"/>
    <w:rsid w:val="00D46D27"/>
    <w:rsid w:val="00D47C93"/>
    <w:rsid w:val="00D47F81"/>
    <w:rsid w:val="00D504F3"/>
    <w:rsid w:val="00D50744"/>
    <w:rsid w:val="00D5086D"/>
    <w:rsid w:val="00D50C52"/>
    <w:rsid w:val="00D51D67"/>
    <w:rsid w:val="00D522C8"/>
    <w:rsid w:val="00D533AC"/>
    <w:rsid w:val="00D53E86"/>
    <w:rsid w:val="00D545E2"/>
    <w:rsid w:val="00D54AFF"/>
    <w:rsid w:val="00D54B2D"/>
    <w:rsid w:val="00D61A33"/>
    <w:rsid w:val="00D61B20"/>
    <w:rsid w:val="00D62485"/>
    <w:rsid w:val="00D62B8C"/>
    <w:rsid w:val="00D65EB2"/>
    <w:rsid w:val="00D66269"/>
    <w:rsid w:val="00D66485"/>
    <w:rsid w:val="00D67820"/>
    <w:rsid w:val="00D67B47"/>
    <w:rsid w:val="00D705CD"/>
    <w:rsid w:val="00D71598"/>
    <w:rsid w:val="00D729C0"/>
    <w:rsid w:val="00D730BD"/>
    <w:rsid w:val="00D74B8F"/>
    <w:rsid w:val="00D750CF"/>
    <w:rsid w:val="00D772B3"/>
    <w:rsid w:val="00D82155"/>
    <w:rsid w:val="00D82739"/>
    <w:rsid w:val="00D82B78"/>
    <w:rsid w:val="00D83667"/>
    <w:rsid w:val="00D85167"/>
    <w:rsid w:val="00D853A1"/>
    <w:rsid w:val="00D85AAC"/>
    <w:rsid w:val="00D8754E"/>
    <w:rsid w:val="00D8759E"/>
    <w:rsid w:val="00D87B9D"/>
    <w:rsid w:val="00D9041A"/>
    <w:rsid w:val="00D911BC"/>
    <w:rsid w:val="00D9244E"/>
    <w:rsid w:val="00D92BB6"/>
    <w:rsid w:val="00D92CBF"/>
    <w:rsid w:val="00D92E60"/>
    <w:rsid w:val="00D92EC0"/>
    <w:rsid w:val="00D932E3"/>
    <w:rsid w:val="00D9407A"/>
    <w:rsid w:val="00D95553"/>
    <w:rsid w:val="00D9564F"/>
    <w:rsid w:val="00D95A1C"/>
    <w:rsid w:val="00D95FEF"/>
    <w:rsid w:val="00D966D6"/>
    <w:rsid w:val="00D9747A"/>
    <w:rsid w:val="00D97904"/>
    <w:rsid w:val="00DA27F7"/>
    <w:rsid w:val="00DA2B5C"/>
    <w:rsid w:val="00DA3CFD"/>
    <w:rsid w:val="00DA6163"/>
    <w:rsid w:val="00DA640C"/>
    <w:rsid w:val="00DA6F60"/>
    <w:rsid w:val="00DB0223"/>
    <w:rsid w:val="00DB0395"/>
    <w:rsid w:val="00DB0CA1"/>
    <w:rsid w:val="00DB0F08"/>
    <w:rsid w:val="00DB18C0"/>
    <w:rsid w:val="00DB259F"/>
    <w:rsid w:val="00DB27E3"/>
    <w:rsid w:val="00DB28C4"/>
    <w:rsid w:val="00DB48F6"/>
    <w:rsid w:val="00DC07B3"/>
    <w:rsid w:val="00DC0C1A"/>
    <w:rsid w:val="00DC1435"/>
    <w:rsid w:val="00DC14DA"/>
    <w:rsid w:val="00DC2C77"/>
    <w:rsid w:val="00DC2EC0"/>
    <w:rsid w:val="00DC42EA"/>
    <w:rsid w:val="00DC4C7C"/>
    <w:rsid w:val="00DC7F30"/>
    <w:rsid w:val="00DD074E"/>
    <w:rsid w:val="00DD1FDE"/>
    <w:rsid w:val="00DD2570"/>
    <w:rsid w:val="00DD3360"/>
    <w:rsid w:val="00DD3E53"/>
    <w:rsid w:val="00DD58DE"/>
    <w:rsid w:val="00DD694B"/>
    <w:rsid w:val="00DD7B12"/>
    <w:rsid w:val="00DE0B13"/>
    <w:rsid w:val="00DE17A0"/>
    <w:rsid w:val="00DE23CE"/>
    <w:rsid w:val="00DF3987"/>
    <w:rsid w:val="00DF579F"/>
    <w:rsid w:val="00DF642E"/>
    <w:rsid w:val="00DF737C"/>
    <w:rsid w:val="00DF78CA"/>
    <w:rsid w:val="00E004CD"/>
    <w:rsid w:val="00E03DED"/>
    <w:rsid w:val="00E05CCB"/>
    <w:rsid w:val="00E06E9C"/>
    <w:rsid w:val="00E10444"/>
    <w:rsid w:val="00E136E3"/>
    <w:rsid w:val="00E16493"/>
    <w:rsid w:val="00E165EA"/>
    <w:rsid w:val="00E172FD"/>
    <w:rsid w:val="00E17BEB"/>
    <w:rsid w:val="00E21CE8"/>
    <w:rsid w:val="00E234E5"/>
    <w:rsid w:val="00E245A3"/>
    <w:rsid w:val="00E3038F"/>
    <w:rsid w:val="00E32BA1"/>
    <w:rsid w:val="00E3342D"/>
    <w:rsid w:val="00E33609"/>
    <w:rsid w:val="00E34911"/>
    <w:rsid w:val="00E40019"/>
    <w:rsid w:val="00E40B7A"/>
    <w:rsid w:val="00E41604"/>
    <w:rsid w:val="00E4190B"/>
    <w:rsid w:val="00E42235"/>
    <w:rsid w:val="00E439C5"/>
    <w:rsid w:val="00E43C7B"/>
    <w:rsid w:val="00E46748"/>
    <w:rsid w:val="00E46EEC"/>
    <w:rsid w:val="00E47BC2"/>
    <w:rsid w:val="00E510DB"/>
    <w:rsid w:val="00E54BB1"/>
    <w:rsid w:val="00E55C0B"/>
    <w:rsid w:val="00E56AD0"/>
    <w:rsid w:val="00E56BB3"/>
    <w:rsid w:val="00E56E89"/>
    <w:rsid w:val="00E666F3"/>
    <w:rsid w:val="00E671EC"/>
    <w:rsid w:val="00E70CA5"/>
    <w:rsid w:val="00E7497A"/>
    <w:rsid w:val="00E76461"/>
    <w:rsid w:val="00E76B8E"/>
    <w:rsid w:val="00E809F3"/>
    <w:rsid w:val="00E80DBE"/>
    <w:rsid w:val="00E81E01"/>
    <w:rsid w:val="00E821DE"/>
    <w:rsid w:val="00E82232"/>
    <w:rsid w:val="00E83558"/>
    <w:rsid w:val="00E836CA"/>
    <w:rsid w:val="00E8390E"/>
    <w:rsid w:val="00E83FB9"/>
    <w:rsid w:val="00E8412F"/>
    <w:rsid w:val="00E900AE"/>
    <w:rsid w:val="00E90FB6"/>
    <w:rsid w:val="00E93030"/>
    <w:rsid w:val="00E95B2A"/>
    <w:rsid w:val="00E95FD8"/>
    <w:rsid w:val="00E9638A"/>
    <w:rsid w:val="00EA197F"/>
    <w:rsid w:val="00EA265F"/>
    <w:rsid w:val="00EA2792"/>
    <w:rsid w:val="00EA3AFF"/>
    <w:rsid w:val="00EA3BD1"/>
    <w:rsid w:val="00EA5FC7"/>
    <w:rsid w:val="00EA63A4"/>
    <w:rsid w:val="00EA69D1"/>
    <w:rsid w:val="00EA6B86"/>
    <w:rsid w:val="00EA7900"/>
    <w:rsid w:val="00EA7ED7"/>
    <w:rsid w:val="00EB02A5"/>
    <w:rsid w:val="00EB1240"/>
    <w:rsid w:val="00EB1E79"/>
    <w:rsid w:val="00EB20B1"/>
    <w:rsid w:val="00EB4F9E"/>
    <w:rsid w:val="00EB53F2"/>
    <w:rsid w:val="00EB5568"/>
    <w:rsid w:val="00EB5984"/>
    <w:rsid w:val="00EB67B2"/>
    <w:rsid w:val="00EC1CB7"/>
    <w:rsid w:val="00EC244D"/>
    <w:rsid w:val="00EC2A14"/>
    <w:rsid w:val="00EC3242"/>
    <w:rsid w:val="00EC3FAA"/>
    <w:rsid w:val="00EC5030"/>
    <w:rsid w:val="00EC5238"/>
    <w:rsid w:val="00EC5995"/>
    <w:rsid w:val="00EC6FFE"/>
    <w:rsid w:val="00ED0C18"/>
    <w:rsid w:val="00ED37C3"/>
    <w:rsid w:val="00ED3F49"/>
    <w:rsid w:val="00ED4494"/>
    <w:rsid w:val="00EE1E4A"/>
    <w:rsid w:val="00EE25D1"/>
    <w:rsid w:val="00EE6292"/>
    <w:rsid w:val="00EE69AD"/>
    <w:rsid w:val="00EE6ED2"/>
    <w:rsid w:val="00EE726D"/>
    <w:rsid w:val="00EF0A0B"/>
    <w:rsid w:val="00EF120D"/>
    <w:rsid w:val="00EF28D0"/>
    <w:rsid w:val="00EF44FA"/>
    <w:rsid w:val="00EF4EE4"/>
    <w:rsid w:val="00F0022E"/>
    <w:rsid w:val="00F0122D"/>
    <w:rsid w:val="00F014FB"/>
    <w:rsid w:val="00F01BA4"/>
    <w:rsid w:val="00F02328"/>
    <w:rsid w:val="00F05F6E"/>
    <w:rsid w:val="00F0689E"/>
    <w:rsid w:val="00F06BFE"/>
    <w:rsid w:val="00F0785C"/>
    <w:rsid w:val="00F078B4"/>
    <w:rsid w:val="00F07FFB"/>
    <w:rsid w:val="00F10F4B"/>
    <w:rsid w:val="00F12710"/>
    <w:rsid w:val="00F12D50"/>
    <w:rsid w:val="00F132CF"/>
    <w:rsid w:val="00F13E09"/>
    <w:rsid w:val="00F14DB5"/>
    <w:rsid w:val="00F16429"/>
    <w:rsid w:val="00F23BFF"/>
    <w:rsid w:val="00F24318"/>
    <w:rsid w:val="00F24F24"/>
    <w:rsid w:val="00F2629F"/>
    <w:rsid w:val="00F26475"/>
    <w:rsid w:val="00F27075"/>
    <w:rsid w:val="00F2763F"/>
    <w:rsid w:val="00F30028"/>
    <w:rsid w:val="00F312E5"/>
    <w:rsid w:val="00F313AF"/>
    <w:rsid w:val="00F314A0"/>
    <w:rsid w:val="00F3260F"/>
    <w:rsid w:val="00F368BF"/>
    <w:rsid w:val="00F4082B"/>
    <w:rsid w:val="00F428E8"/>
    <w:rsid w:val="00F45A54"/>
    <w:rsid w:val="00F469DC"/>
    <w:rsid w:val="00F50CBF"/>
    <w:rsid w:val="00F517E1"/>
    <w:rsid w:val="00F5634F"/>
    <w:rsid w:val="00F5774A"/>
    <w:rsid w:val="00F57BBD"/>
    <w:rsid w:val="00F616BC"/>
    <w:rsid w:val="00F625D7"/>
    <w:rsid w:val="00F6268F"/>
    <w:rsid w:val="00F6306A"/>
    <w:rsid w:val="00F63306"/>
    <w:rsid w:val="00F64BBF"/>
    <w:rsid w:val="00F6594F"/>
    <w:rsid w:val="00F65C08"/>
    <w:rsid w:val="00F72977"/>
    <w:rsid w:val="00F72C2B"/>
    <w:rsid w:val="00F747B3"/>
    <w:rsid w:val="00F74D1B"/>
    <w:rsid w:val="00F80216"/>
    <w:rsid w:val="00F82B9F"/>
    <w:rsid w:val="00F82EA7"/>
    <w:rsid w:val="00F833EF"/>
    <w:rsid w:val="00F83600"/>
    <w:rsid w:val="00F83842"/>
    <w:rsid w:val="00F84B6D"/>
    <w:rsid w:val="00F86084"/>
    <w:rsid w:val="00F90EEC"/>
    <w:rsid w:val="00F9150F"/>
    <w:rsid w:val="00F9259C"/>
    <w:rsid w:val="00F93906"/>
    <w:rsid w:val="00F93DEA"/>
    <w:rsid w:val="00F93EE5"/>
    <w:rsid w:val="00F94363"/>
    <w:rsid w:val="00F94B1F"/>
    <w:rsid w:val="00F95223"/>
    <w:rsid w:val="00F9539C"/>
    <w:rsid w:val="00F95842"/>
    <w:rsid w:val="00F96D64"/>
    <w:rsid w:val="00FA199C"/>
    <w:rsid w:val="00FA2744"/>
    <w:rsid w:val="00FA2BC2"/>
    <w:rsid w:val="00FA3181"/>
    <w:rsid w:val="00FA35BD"/>
    <w:rsid w:val="00FA3822"/>
    <w:rsid w:val="00FA40E1"/>
    <w:rsid w:val="00FA52C6"/>
    <w:rsid w:val="00FA6BF5"/>
    <w:rsid w:val="00FA6EDA"/>
    <w:rsid w:val="00FA6FFD"/>
    <w:rsid w:val="00FA790D"/>
    <w:rsid w:val="00FB0312"/>
    <w:rsid w:val="00FB2476"/>
    <w:rsid w:val="00FB3335"/>
    <w:rsid w:val="00FB63EE"/>
    <w:rsid w:val="00FB6B64"/>
    <w:rsid w:val="00FB7120"/>
    <w:rsid w:val="00FC0B09"/>
    <w:rsid w:val="00FC10C0"/>
    <w:rsid w:val="00FC2B1D"/>
    <w:rsid w:val="00FC2CA8"/>
    <w:rsid w:val="00FC6238"/>
    <w:rsid w:val="00FC6439"/>
    <w:rsid w:val="00FC6CCF"/>
    <w:rsid w:val="00FC74C3"/>
    <w:rsid w:val="00FC75AB"/>
    <w:rsid w:val="00FD2705"/>
    <w:rsid w:val="00FD31C5"/>
    <w:rsid w:val="00FD5CFA"/>
    <w:rsid w:val="00FD5E05"/>
    <w:rsid w:val="00FD7973"/>
    <w:rsid w:val="00FD7FDD"/>
    <w:rsid w:val="00FE0754"/>
    <w:rsid w:val="00FE2755"/>
    <w:rsid w:val="00FE27F5"/>
    <w:rsid w:val="00FE2E6A"/>
    <w:rsid w:val="00FE37E6"/>
    <w:rsid w:val="00FE588A"/>
    <w:rsid w:val="00FE66EB"/>
    <w:rsid w:val="00FE6796"/>
    <w:rsid w:val="00FE6BBE"/>
    <w:rsid w:val="00FF041E"/>
    <w:rsid w:val="00FF1693"/>
    <w:rsid w:val="00FF1E7B"/>
    <w:rsid w:val="00FF334C"/>
    <w:rsid w:val="00FF5590"/>
    <w:rsid w:val="00FF6209"/>
    <w:rsid w:val="00FF66AF"/>
    <w:rsid w:val="00FF6EE6"/>
    <w:rsid w:val="00FF7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BE"/>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E735A"/>
    <w:pPr>
      <w:spacing w:after="0" w:line="240" w:lineRule="auto"/>
    </w:pPr>
    <w:rPr>
      <w:rFonts w:ascii="Tahoma" w:hAnsi="Tahoma" w:cs="Times New Roman"/>
      <w:sz w:val="16"/>
      <w:szCs w:val="16"/>
      <w:lang w:val="de-DE"/>
    </w:rPr>
  </w:style>
  <w:style w:type="character" w:customStyle="1" w:styleId="BalloonTextChar">
    <w:name w:val="Balloon Text Char"/>
    <w:link w:val="BalloonText"/>
    <w:uiPriority w:val="99"/>
    <w:locked/>
    <w:rsid w:val="00AE735A"/>
    <w:rPr>
      <w:rFonts w:ascii="Tahoma" w:hAnsi="Tahoma" w:cs="Times New Roman"/>
      <w:sz w:val="16"/>
      <w:lang w:eastAsia="en-US"/>
    </w:rPr>
  </w:style>
  <w:style w:type="paragraph" w:customStyle="1" w:styleId="Default">
    <w:name w:val="Default"/>
    <w:uiPriority w:val="99"/>
    <w:rsid w:val="00D3214E"/>
    <w:pPr>
      <w:autoSpaceDE w:val="0"/>
      <w:autoSpaceDN w:val="0"/>
      <w:adjustRightInd w:val="0"/>
    </w:pPr>
    <w:rPr>
      <w:rFonts w:ascii="Verdana" w:hAnsi="Verdana" w:cs="Verdana"/>
      <w:color w:val="000000"/>
      <w:sz w:val="24"/>
      <w:szCs w:val="24"/>
      <w:lang w:val="en-GB"/>
    </w:rPr>
  </w:style>
  <w:style w:type="paragraph" w:styleId="Header">
    <w:name w:val="header"/>
    <w:basedOn w:val="Normal"/>
    <w:link w:val="HeaderChar"/>
    <w:uiPriority w:val="99"/>
    <w:rsid w:val="00686CA8"/>
    <w:pPr>
      <w:tabs>
        <w:tab w:val="center" w:pos="4536"/>
        <w:tab w:val="right" w:pos="9072"/>
      </w:tabs>
    </w:pPr>
    <w:rPr>
      <w:rFonts w:cs="Times New Roman"/>
      <w:lang w:val="de-DE"/>
    </w:rPr>
  </w:style>
  <w:style w:type="character" w:customStyle="1" w:styleId="HeaderChar">
    <w:name w:val="Header Char"/>
    <w:link w:val="Header"/>
    <w:uiPriority w:val="99"/>
    <w:locked/>
    <w:rsid w:val="00E46EEC"/>
    <w:rPr>
      <w:rFonts w:cs="Times New Roman"/>
      <w:sz w:val="22"/>
      <w:lang w:eastAsia="en-US"/>
    </w:rPr>
  </w:style>
  <w:style w:type="character" w:styleId="PageNumber">
    <w:name w:val="page number"/>
    <w:uiPriority w:val="99"/>
    <w:rsid w:val="00686CA8"/>
    <w:rPr>
      <w:rFonts w:cs="Times New Roman"/>
    </w:rPr>
  </w:style>
  <w:style w:type="character" w:styleId="CommentReference">
    <w:name w:val="annotation reference"/>
    <w:uiPriority w:val="99"/>
    <w:rsid w:val="00AE735A"/>
    <w:rPr>
      <w:rFonts w:cs="Times New Roman"/>
      <w:sz w:val="16"/>
    </w:rPr>
  </w:style>
  <w:style w:type="paragraph" w:styleId="CommentText">
    <w:name w:val="annotation text"/>
    <w:basedOn w:val="Normal"/>
    <w:link w:val="CommentTextChar"/>
    <w:uiPriority w:val="99"/>
    <w:rsid w:val="00AE735A"/>
    <w:rPr>
      <w:rFonts w:cs="Times New Roman"/>
      <w:sz w:val="20"/>
      <w:szCs w:val="20"/>
      <w:lang w:val="de-DE"/>
    </w:rPr>
  </w:style>
  <w:style w:type="character" w:customStyle="1" w:styleId="CommentTextChar">
    <w:name w:val="Comment Text Char"/>
    <w:link w:val="CommentText"/>
    <w:uiPriority w:val="99"/>
    <w:locked/>
    <w:rsid w:val="00AE735A"/>
    <w:rPr>
      <w:rFonts w:eastAsia="Times New Roman" w:cs="Times New Roman"/>
      <w:lang w:eastAsia="en-US"/>
    </w:rPr>
  </w:style>
  <w:style w:type="paragraph" w:styleId="CommentSubject">
    <w:name w:val="annotation subject"/>
    <w:basedOn w:val="CommentText"/>
    <w:next w:val="CommentText"/>
    <w:link w:val="CommentSubjectChar"/>
    <w:uiPriority w:val="99"/>
    <w:rsid w:val="00AE735A"/>
    <w:rPr>
      <w:b/>
      <w:bCs/>
    </w:rPr>
  </w:style>
  <w:style w:type="character" w:customStyle="1" w:styleId="CommentSubjectChar">
    <w:name w:val="Comment Subject Char"/>
    <w:link w:val="CommentSubject"/>
    <w:uiPriority w:val="99"/>
    <w:locked/>
    <w:rsid w:val="00AE735A"/>
    <w:rPr>
      <w:rFonts w:eastAsia="Times New Roman" w:cs="Times New Roman"/>
      <w:b/>
      <w:lang w:eastAsia="en-US"/>
    </w:rPr>
  </w:style>
  <w:style w:type="paragraph" w:styleId="ListParagraph">
    <w:name w:val="List Paragraph"/>
    <w:basedOn w:val="Normal"/>
    <w:uiPriority w:val="99"/>
    <w:qFormat/>
    <w:rsid w:val="00C57A6C"/>
    <w:pPr>
      <w:ind w:left="720"/>
      <w:contextualSpacing/>
    </w:pPr>
    <w:rPr>
      <w:rFonts w:cs="Times New Roman"/>
    </w:rPr>
  </w:style>
  <w:style w:type="paragraph" w:styleId="FootnoteText">
    <w:name w:val="footnote text"/>
    <w:basedOn w:val="Normal"/>
    <w:link w:val="FootnoteTextChar"/>
    <w:uiPriority w:val="99"/>
    <w:rsid w:val="009B7627"/>
    <w:rPr>
      <w:rFonts w:cs="Times New Roman"/>
      <w:sz w:val="20"/>
      <w:szCs w:val="20"/>
      <w:lang w:val="de-DE"/>
    </w:rPr>
  </w:style>
  <w:style w:type="character" w:customStyle="1" w:styleId="FootnoteTextChar">
    <w:name w:val="Footnote Text Char"/>
    <w:link w:val="FootnoteText"/>
    <w:uiPriority w:val="99"/>
    <w:locked/>
    <w:rsid w:val="009B7627"/>
    <w:rPr>
      <w:rFonts w:eastAsia="Times New Roman" w:cs="Times New Roman"/>
      <w:lang w:eastAsia="en-US"/>
    </w:rPr>
  </w:style>
  <w:style w:type="character" w:styleId="FootnoteReference">
    <w:name w:val="footnote reference"/>
    <w:uiPriority w:val="99"/>
    <w:rsid w:val="009B7627"/>
    <w:rPr>
      <w:rFonts w:cs="Times New Roman"/>
      <w:vertAlign w:val="superscript"/>
    </w:rPr>
  </w:style>
  <w:style w:type="paragraph" w:styleId="Revision">
    <w:name w:val="Revision"/>
    <w:hidden/>
    <w:uiPriority w:val="99"/>
    <w:semiHidden/>
    <w:rsid w:val="00EB1E79"/>
    <w:rPr>
      <w:rFonts w:cs="Calibri"/>
      <w:sz w:val="22"/>
      <w:szCs w:val="22"/>
      <w:lang w:val="en-GB"/>
    </w:rPr>
  </w:style>
  <w:style w:type="paragraph" w:styleId="Footer">
    <w:name w:val="footer"/>
    <w:basedOn w:val="Normal"/>
    <w:link w:val="FooterChar"/>
    <w:uiPriority w:val="99"/>
    <w:semiHidden/>
    <w:rsid w:val="00FA3822"/>
    <w:pPr>
      <w:tabs>
        <w:tab w:val="center" w:pos="4536"/>
        <w:tab w:val="right" w:pos="9072"/>
      </w:tabs>
    </w:pPr>
    <w:rPr>
      <w:rFonts w:cs="Times New Roman"/>
    </w:rPr>
  </w:style>
  <w:style w:type="character" w:customStyle="1" w:styleId="FooterChar">
    <w:name w:val="Footer Char"/>
    <w:link w:val="Footer"/>
    <w:uiPriority w:val="99"/>
    <w:semiHidden/>
    <w:locked/>
    <w:rsid w:val="00FA3822"/>
    <w:rPr>
      <w:rFonts w:cs="Times New Roman"/>
      <w:sz w:val="22"/>
      <w:lang w:val="en-GB" w:eastAsia="en-US"/>
    </w:rPr>
  </w:style>
  <w:style w:type="character" w:customStyle="1" w:styleId="ZchnZchn4">
    <w:name w:val="Zchn Zchn4"/>
    <w:uiPriority w:val="99"/>
    <w:locked/>
    <w:rsid w:val="0099091F"/>
    <w:rPr>
      <w:rFonts w:eastAsia="Times New Roman"/>
      <w:lang w:eastAsia="en-US"/>
    </w:rPr>
  </w:style>
  <w:style w:type="character" w:customStyle="1" w:styleId="PlainTextChar1">
    <w:name w:val="Plain Text Char1"/>
    <w:uiPriority w:val="99"/>
    <w:semiHidden/>
    <w:locked/>
    <w:rsid w:val="007461AF"/>
    <w:rPr>
      <w:rFonts w:ascii="Consolas" w:hAnsi="Consolas"/>
      <w:sz w:val="21"/>
    </w:rPr>
  </w:style>
  <w:style w:type="paragraph" w:styleId="PlainText">
    <w:name w:val="Plain Text"/>
    <w:basedOn w:val="Normal"/>
    <w:link w:val="PlainTextChar"/>
    <w:uiPriority w:val="99"/>
    <w:semiHidden/>
    <w:rsid w:val="007461AF"/>
    <w:pPr>
      <w:spacing w:after="0" w:line="240" w:lineRule="auto"/>
    </w:pPr>
    <w:rPr>
      <w:rFonts w:ascii="Consolas" w:hAnsi="Consolas" w:cs="Times New Roman"/>
      <w:sz w:val="21"/>
      <w:szCs w:val="21"/>
      <w:lang w:val="de-DE" w:eastAsia="de-DE"/>
    </w:rPr>
  </w:style>
  <w:style w:type="character" w:customStyle="1" w:styleId="PlainTextChar">
    <w:name w:val="Plain Text Char"/>
    <w:link w:val="PlainText"/>
    <w:uiPriority w:val="99"/>
    <w:semiHidden/>
    <w:locked/>
    <w:rsid w:val="00EF4EE4"/>
    <w:rPr>
      <w:rFonts w:ascii="Courier New" w:hAnsi="Courier New" w:cs="Courier New"/>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7255">
      <w:marLeft w:val="0"/>
      <w:marRight w:val="0"/>
      <w:marTop w:val="0"/>
      <w:marBottom w:val="0"/>
      <w:divBdr>
        <w:top w:val="none" w:sz="0" w:space="0" w:color="auto"/>
        <w:left w:val="none" w:sz="0" w:space="0" w:color="auto"/>
        <w:bottom w:val="none" w:sz="0" w:space="0" w:color="auto"/>
        <w:right w:val="none" w:sz="0" w:space="0" w:color="auto"/>
      </w:divBdr>
    </w:div>
    <w:div w:id="1181777256">
      <w:marLeft w:val="0"/>
      <w:marRight w:val="0"/>
      <w:marTop w:val="0"/>
      <w:marBottom w:val="0"/>
      <w:divBdr>
        <w:top w:val="none" w:sz="0" w:space="0" w:color="auto"/>
        <w:left w:val="none" w:sz="0" w:space="0" w:color="auto"/>
        <w:bottom w:val="none" w:sz="0" w:space="0" w:color="auto"/>
        <w:right w:val="none" w:sz="0" w:space="0" w:color="auto"/>
      </w:divBdr>
    </w:div>
    <w:div w:id="1181777257">
      <w:marLeft w:val="0"/>
      <w:marRight w:val="0"/>
      <w:marTop w:val="0"/>
      <w:marBottom w:val="0"/>
      <w:divBdr>
        <w:top w:val="none" w:sz="0" w:space="0" w:color="auto"/>
        <w:left w:val="none" w:sz="0" w:space="0" w:color="auto"/>
        <w:bottom w:val="none" w:sz="0" w:space="0" w:color="auto"/>
        <w:right w:val="none" w:sz="0" w:space="0" w:color="auto"/>
      </w:divBdr>
    </w:div>
    <w:div w:id="1181777258">
      <w:marLeft w:val="0"/>
      <w:marRight w:val="0"/>
      <w:marTop w:val="0"/>
      <w:marBottom w:val="0"/>
      <w:divBdr>
        <w:top w:val="none" w:sz="0" w:space="0" w:color="auto"/>
        <w:left w:val="none" w:sz="0" w:space="0" w:color="auto"/>
        <w:bottom w:val="none" w:sz="0" w:space="0" w:color="auto"/>
        <w:right w:val="none" w:sz="0" w:space="0" w:color="auto"/>
      </w:divBdr>
    </w:div>
    <w:div w:id="1181777259">
      <w:marLeft w:val="0"/>
      <w:marRight w:val="0"/>
      <w:marTop w:val="0"/>
      <w:marBottom w:val="0"/>
      <w:divBdr>
        <w:top w:val="none" w:sz="0" w:space="0" w:color="auto"/>
        <w:left w:val="none" w:sz="0" w:space="0" w:color="auto"/>
        <w:bottom w:val="none" w:sz="0" w:space="0" w:color="auto"/>
        <w:right w:val="none" w:sz="0" w:space="0" w:color="auto"/>
      </w:divBdr>
    </w:div>
    <w:div w:id="1181777260">
      <w:marLeft w:val="0"/>
      <w:marRight w:val="0"/>
      <w:marTop w:val="0"/>
      <w:marBottom w:val="0"/>
      <w:divBdr>
        <w:top w:val="none" w:sz="0" w:space="0" w:color="auto"/>
        <w:left w:val="none" w:sz="0" w:space="0" w:color="auto"/>
        <w:bottom w:val="none" w:sz="0" w:space="0" w:color="auto"/>
        <w:right w:val="none" w:sz="0" w:space="0" w:color="auto"/>
      </w:divBdr>
    </w:div>
    <w:div w:id="1181777261">
      <w:marLeft w:val="0"/>
      <w:marRight w:val="0"/>
      <w:marTop w:val="0"/>
      <w:marBottom w:val="0"/>
      <w:divBdr>
        <w:top w:val="none" w:sz="0" w:space="0" w:color="auto"/>
        <w:left w:val="none" w:sz="0" w:space="0" w:color="auto"/>
        <w:bottom w:val="none" w:sz="0" w:space="0" w:color="auto"/>
        <w:right w:val="none" w:sz="0" w:space="0" w:color="auto"/>
      </w:divBdr>
    </w:div>
    <w:div w:id="1181777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ndorsed_x0020_by_x0020_BFUG_x0020_Chair xmlns="ab5f71d0-b220-4f90-ac1e-9b4d8f35d354">true</Endorsed_x0020_by_x0020_BFUG_x0020_Chai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DDA8D70B53B4D93A449EB0833FF26" ma:contentTypeVersion="1" ma:contentTypeDescription="Create a new document." ma:contentTypeScope="" ma:versionID="fd8c75653365a0daa667eb5214808acc">
  <xsd:schema xmlns:xsd="http://www.w3.org/2001/XMLSchema" xmlns:xs="http://www.w3.org/2001/XMLSchema" xmlns:p="http://schemas.microsoft.com/office/2006/metadata/properties" xmlns:ns2="ab5f71d0-b220-4f90-ac1e-9b4d8f35d354" targetNamespace="http://schemas.microsoft.com/office/2006/metadata/properties" ma:root="true" ma:fieldsID="6c851f29272da22f682fd1bfb1849579" ns2:_="">
    <xsd:import namespace="ab5f71d0-b220-4f90-ac1e-9b4d8f35d354"/>
    <xsd:element name="properties">
      <xsd:complexType>
        <xsd:sequence>
          <xsd:element name="documentManagement">
            <xsd:complexType>
              <xsd:all>
                <xsd:element ref="ns2:Endorsed_x0020_by_x0020_BFUG_x0020_Cha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71d0-b220-4f90-ac1e-9b4d8f35d354" elementFormDefault="qualified">
    <xsd:import namespace="http://schemas.microsoft.com/office/2006/documentManagement/types"/>
    <xsd:import namespace="http://schemas.microsoft.com/office/infopath/2007/PartnerControls"/>
    <xsd:element name="Endorsed_x0020_by_x0020_BFUG_x0020_Chair" ma:index="8" nillable="true" ma:displayName="Endorsed by BFUG Chair" ma:default="1" ma:internalName="Endorsed_x0020_by_x0020_BFUG_x0020_Chai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FB2FE-F6DB-44DB-85F9-C2D5899090F4}"/>
</file>

<file path=customXml/itemProps2.xml><?xml version="1.0" encoding="utf-8"?>
<ds:datastoreItem xmlns:ds="http://schemas.openxmlformats.org/officeDocument/2006/customXml" ds:itemID="{9B85F107-5EDE-4A29-A630-CBAE310F53A8}"/>
</file>

<file path=customXml/itemProps3.xml><?xml version="1.0" encoding="utf-8"?>
<ds:datastoreItem xmlns:ds="http://schemas.openxmlformats.org/officeDocument/2006/customXml" ds:itemID="{405E396F-30DD-4454-AE5C-DD69E215C807}"/>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13266</Characters>
  <Application>Microsoft Office Word</Application>
  <DocSecurity>0</DocSecurity>
  <Lines>110</Lines>
  <Paragraphs>31</Paragraphs>
  <ScaleCrop>false</ScaleCrop>
  <Company>-</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cva/bs</dc:creator>
  <cp:keywords/>
  <dc:description/>
  <cp:lastModifiedBy>Irina Geanta</cp:lastModifiedBy>
  <cp:revision>14</cp:revision>
  <cp:lastPrinted>2012-02-13T15:55:00Z</cp:lastPrinted>
  <dcterms:created xsi:type="dcterms:W3CDTF">2012-02-13T15:54:00Z</dcterms:created>
  <dcterms:modified xsi:type="dcterms:W3CDTF">2012-02-16T11:49:00Z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0x010100148DDA8D70B53B4D93A449EB0833FF26</vt:lpwstr>
  </property>
</Properties>
</file>